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74969" w14:textId="77777777" w:rsidR="00002DE8" w:rsidRPr="00002DE8" w:rsidRDefault="00002DE8" w:rsidP="00002DE8">
      <w:pPr>
        <w:widowControl/>
        <w:pBdr>
          <w:bottom w:val="single" w:sz="12" w:space="4" w:color="ECECEC"/>
        </w:pBdr>
        <w:spacing w:line="390" w:lineRule="atLeast"/>
        <w:jc w:val="center"/>
        <w:outlineLvl w:val="0"/>
        <w:rPr>
          <w:rFonts w:ascii="宋体" w:eastAsia="宋体" w:hAnsi="宋体" w:cs="宋体"/>
          <w:b/>
          <w:bCs/>
          <w:color w:val="82080D"/>
          <w:kern w:val="36"/>
          <w:sz w:val="27"/>
          <w:szCs w:val="27"/>
        </w:rPr>
      </w:pPr>
      <w:r w:rsidRPr="00002DE8">
        <w:rPr>
          <w:rFonts w:ascii="宋体" w:eastAsia="宋体" w:hAnsi="宋体" w:cs="宋体"/>
          <w:b/>
          <w:bCs/>
          <w:color w:val="82080D"/>
          <w:kern w:val="36"/>
          <w:sz w:val="27"/>
          <w:szCs w:val="27"/>
        </w:rPr>
        <w:t>浙江师范大学关于印发全日制本科交换生课程学分认定及成绩管理办法的通知</w:t>
      </w:r>
    </w:p>
    <w:p w14:paraId="2CB80063" w14:textId="77777777" w:rsidR="00002DE8" w:rsidRPr="00002DE8" w:rsidRDefault="00002DE8" w:rsidP="00002DE8">
      <w:pPr>
        <w:widowControl/>
        <w:spacing w:line="240" w:lineRule="atLeast"/>
        <w:jc w:val="center"/>
        <w:rPr>
          <w:rFonts w:ascii="宋体" w:eastAsia="宋体" w:hAnsi="宋体" w:cs="宋体"/>
          <w:kern w:val="0"/>
          <w:sz w:val="24"/>
          <w:szCs w:val="24"/>
        </w:rPr>
      </w:pPr>
      <w:r w:rsidRPr="00002DE8">
        <w:rPr>
          <w:rFonts w:ascii="宋体" w:eastAsia="宋体" w:hAnsi="宋体" w:cs="宋体"/>
          <w:color w:val="787878"/>
          <w:kern w:val="0"/>
          <w:sz w:val="18"/>
          <w:szCs w:val="18"/>
        </w:rPr>
        <w:t>时间：2020-10-14浏览：633</w:t>
      </w:r>
    </w:p>
    <w:p w14:paraId="29F39522" w14:textId="77777777" w:rsidR="00002DE8" w:rsidRPr="00002DE8" w:rsidRDefault="00002DE8" w:rsidP="00002DE8">
      <w:pPr>
        <w:widowControl/>
        <w:shd w:val="clear" w:color="auto" w:fill="FFFFFF"/>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24"/>
          <w:szCs w:val="24"/>
        </w:rPr>
        <w:t>浙师教字〔2020〕</w:t>
      </w:r>
      <w:r w:rsidRPr="00002DE8">
        <w:rPr>
          <w:rFonts w:ascii="Times New Roman" w:eastAsia="仿宋_GB2312" w:hAnsi="Times New Roman" w:cs="Times New Roman"/>
          <w:color w:val="000000"/>
          <w:kern w:val="0"/>
          <w:sz w:val="24"/>
          <w:szCs w:val="24"/>
        </w:rPr>
        <w:t>30</w:t>
      </w:r>
      <w:r w:rsidRPr="00002DE8">
        <w:rPr>
          <w:rFonts w:ascii="仿宋_GB2312" w:eastAsia="仿宋_GB2312" w:hAnsi="微软雅黑" w:cs="宋体" w:hint="eastAsia"/>
          <w:color w:val="000000"/>
          <w:kern w:val="0"/>
          <w:sz w:val="24"/>
          <w:szCs w:val="24"/>
        </w:rPr>
        <w:t>号</w:t>
      </w:r>
    </w:p>
    <w:p w14:paraId="00ACFD0E" w14:textId="77777777" w:rsidR="00002DE8" w:rsidRPr="00002DE8" w:rsidRDefault="00002DE8" w:rsidP="00002DE8">
      <w:pPr>
        <w:widowControl/>
        <w:shd w:val="clear" w:color="auto" w:fill="FFFFFF"/>
        <w:jc w:val="center"/>
        <w:rPr>
          <w:rFonts w:ascii="微软雅黑" w:eastAsia="微软雅黑" w:hAnsi="微软雅黑" w:cs="宋体"/>
          <w:color w:val="000000"/>
          <w:kern w:val="0"/>
          <w:sz w:val="23"/>
          <w:szCs w:val="23"/>
        </w:rPr>
      </w:pPr>
    </w:p>
    <w:p w14:paraId="0774A6B1" w14:textId="77777777" w:rsidR="00002DE8" w:rsidRPr="00002DE8" w:rsidRDefault="00002DE8" w:rsidP="00002DE8">
      <w:pPr>
        <w:widowControl/>
        <w:shd w:val="clear" w:color="auto" w:fill="FFFFFF"/>
        <w:jc w:val="center"/>
        <w:rPr>
          <w:rFonts w:ascii="微软雅黑" w:eastAsia="微软雅黑" w:hAnsi="微软雅黑" w:cs="宋体"/>
          <w:color w:val="000000"/>
          <w:kern w:val="0"/>
          <w:sz w:val="23"/>
          <w:szCs w:val="23"/>
        </w:rPr>
      </w:pPr>
    </w:p>
    <w:tbl>
      <w:tblPr>
        <w:tblW w:w="9030" w:type="dxa"/>
        <w:jc w:val="center"/>
        <w:tblCellMar>
          <w:top w:w="15" w:type="dxa"/>
          <w:left w:w="15" w:type="dxa"/>
          <w:bottom w:w="15" w:type="dxa"/>
          <w:right w:w="15" w:type="dxa"/>
        </w:tblCellMar>
        <w:tblLook w:val="04A0" w:firstRow="1" w:lastRow="0" w:firstColumn="1" w:lastColumn="0" w:noHBand="0" w:noVBand="1"/>
      </w:tblPr>
      <w:tblGrid>
        <w:gridCol w:w="9030"/>
      </w:tblGrid>
      <w:tr w:rsidR="00002DE8" w:rsidRPr="00002DE8" w14:paraId="1F595B25" w14:textId="77777777" w:rsidTr="00002DE8">
        <w:trPr>
          <w:trHeight w:val="570"/>
          <w:jc w:val="center"/>
        </w:trPr>
        <w:tc>
          <w:tcPr>
            <w:tcW w:w="9030" w:type="dxa"/>
            <w:tcBorders>
              <w:top w:val="nil"/>
              <w:left w:val="nil"/>
              <w:bottom w:val="nil"/>
              <w:right w:val="nil"/>
            </w:tcBorders>
            <w:shd w:val="clear" w:color="auto" w:fill="auto"/>
            <w:tcMar>
              <w:top w:w="0" w:type="dxa"/>
              <w:left w:w="0" w:type="dxa"/>
              <w:bottom w:w="0" w:type="dxa"/>
              <w:right w:w="0" w:type="dxa"/>
            </w:tcMar>
            <w:vAlign w:val="center"/>
            <w:hideMark/>
          </w:tcPr>
          <w:p w14:paraId="212B90A9" w14:textId="77777777" w:rsidR="00002DE8" w:rsidRPr="00002DE8" w:rsidRDefault="00002DE8" w:rsidP="00002DE8">
            <w:pPr>
              <w:widowControl/>
              <w:rPr>
                <w:rFonts w:ascii="宋体" w:eastAsia="宋体" w:hAnsi="宋体" w:cs="宋体"/>
                <w:kern w:val="0"/>
                <w:sz w:val="23"/>
                <w:szCs w:val="23"/>
              </w:rPr>
            </w:pPr>
            <w:bookmarkStart w:id="0" w:name="主送单位"/>
            <w:r w:rsidRPr="00002DE8">
              <w:rPr>
                <w:rFonts w:ascii="仿宋_GB2312" w:eastAsia="仿宋_GB2312" w:hAnsi="宋体" w:cs="宋体" w:hint="eastAsia"/>
                <w:kern w:val="0"/>
                <w:sz w:val="32"/>
                <w:szCs w:val="32"/>
              </w:rPr>
              <w:t>各学院</w:t>
            </w:r>
            <w:bookmarkEnd w:id="0"/>
            <w:r w:rsidRPr="00002DE8">
              <w:rPr>
                <w:rFonts w:ascii="Times New Roman" w:eastAsia="宋体" w:hAnsi="Times New Roman" w:cs="Times New Roman"/>
                <w:kern w:val="0"/>
                <w:sz w:val="32"/>
                <w:szCs w:val="32"/>
              </w:rPr>
              <w:t>：</w:t>
            </w:r>
          </w:p>
        </w:tc>
      </w:tr>
    </w:tbl>
    <w:p w14:paraId="420A5350" w14:textId="038AB5D5" w:rsidR="00002DE8" w:rsidRPr="00002DE8" w:rsidRDefault="00002DE8" w:rsidP="00002DE8">
      <w:pPr>
        <w:widowControl/>
        <w:shd w:val="clear" w:color="auto" w:fill="FFFFFF"/>
        <w:jc w:val="center"/>
        <w:rPr>
          <w:rFonts w:ascii="微软雅黑" w:eastAsia="微软雅黑" w:hAnsi="微软雅黑" w:cs="宋体"/>
          <w:color w:val="000000"/>
          <w:kern w:val="0"/>
          <w:sz w:val="23"/>
          <w:szCs w:val="23"/>
        </w:rPr>
      </w:pPr>
      <w:r>
        <w:rPr>
          <w:rFonts w:ascii="仿宋_GB2312" w:eastAsia="仿宋_GB2312" w:hAnsi="微软雅黑" w:cs="宋体"/>
          <w:color w:val="000000"/>
          <w:kern w:val="0"/>
          <w:sz w:val="32"/>
          <w:szCs w:val="32"/>
        </w:rPr>
        <w:t xml:space="preserve">    </w:t>
      </w:r>
      <w:r w:rsidRPr="00002DE8">
        <w:rPr>
          <w:rFonts w:ascii="仿宋_GB2312" w:eastAsia="仿宋_GB2312" w:hAnsi="微软雅黑" w:cs="宋体" w:hint="eastAsia"/>
          <w:color w:val="000000"/>
          <w:kern w:val="0"/>
          <w:sz w:val="32"/>
          <w:szCs w:val="32"/>
        </w:rPr>
        <w:t>现将《浙江师范大学全日制本科交换生课程学分认定及成绩管理办法》予以印发，请遵照执行。</w:t>
      </w:r>
    </w:p>
    <w:p w14:paraId="212AF8BC" w14:textId="77777777" w:rsidR="00002DE8" w:rsidRPr="00002DE8" w:rsidRDefault="00002DE8" w:rsidP="00002DE8">
      <w:pPr>
        <w:widowControl/>
        <w:shd w:val="clear" w:color="auto" w:fill="FFFFFF"/>
        <w:jc w:val="center"/>
        <w:rPr>
          <w:rFonts w:ascii="微软雅黑" w:eastAsia="微软雅黑" w:hAnsi="微软雅黑" w:cs="宋体"/>
          <w:color w:val="000000"/>
          <w:kern w:val="0"/>
          <w:sz w:val="23"/>
          <w:szCs w:val="23"/>
        </w:rPr>
      </w:pPr>
    </w:p>
    <w:p w14:paraId="08950184" w14:textId="77777777" w:rsidR="00002DE8" w:rsidRPr="00002DE8" w:rsidRDefault="00002DE8" w:rsidP="00002DE8">
      <w:pPr>
        <w:widowControl/>
        <w:shd w:val="clear" w:color="auto" w:fill="FFFFFF"/>
        <w:spacing w:before="60" w:after="165"/>
        <w:rPr>
          <w:rFonts w:ascii="微软雅黑" w:eastAsia="微软雅黑" w:hAnsi="微软雅黑" w:cs="宋体"/>
          <w:color w:val="000000"/>
          <w:kern w:val="0"/>
          <w:sz w:val="23"/>
          <w:szCs w:val="23"/>
        </w:rPr>
      </w:pPr>
    </w:p>
    <w:p w14:paraId="5767E7CA" w14:textId="77777777" w:rsidR="00002DE8" w:rsidRPr="00002DE8" w:rsidRDefault="00002DE8" w:rsidP="00002DE8">
      <w:pPr>
        <w:widowControl/>
        <w:shd w:val="clear" w:color="auto" w:fill="FFFFFF"/>
        <w:spacing w:before="60" w:after="165"/>
        <w:rPr>
          <w:rFonts w:ascii="微软雅黑" w:eastAsia="微软雅黑" w:hAnsi="微软雅黑" w:cs="宋体"/>
          <w:color w:val="000000"/>
          <w:kern w:val="0"/>
          <w:sz w:val="23"/>
          <w:szCs w:val="23"/>
        </w:rPr>
      </w:pPr>
    </w:p>
    <w:p w14:paraId="371264F5" w14:textId="77777777" w:rsidR="001608CB" w:rsidRDefault="001608CB" w:rsidP="00002DE8">
      <w:pPr>
        <w:widowControl/>
        <w:shd w:val="clear" w:color="auto" w:fill="FFFFFF"/>
        <w:spacing w:line="555" w:lineRule="atLeast"/>
        <w:jc w:val="right"/>
        <w:rPr>
          <w:rFonts w:ascii="仿宋_GB2312" w:eastAsia="仿宋_GB2312" w:hAnsi="微软雅黑" w:cs="宋体"/>
          <w:color w:val="000000"/>
          <w:kern w:val="0"/>
          <w:sz w:val="32"/>
          <w:szCs w:val="32"/>
        </w:rPr>
      </w:pPr>
    </w:p>
    <w:p w14:paraId="448287C3" w14:textId="77777777" w:rsidR="001608CB" w:rsidRDefault="001608CB" w:rsidP="00002DE8">
      <w:pPr>
        <w:widowControl/>
        <w:shd w:val="clear" w:color="auto" w:fill="FFFFFF"/>
        <w:spacing w:line="555" w:lineRule="atLeast"/>
        <w:jc w:val="right"/>
        <w:rPr>
          <w:rFonts w:ascii="仿宋_GB2312" w:eastAsia="仿宋_GB2312" w:hAnsi="微软雅黑" w:cs="宋体"/>
          <w:color w:val="000000"/>
          <w:kern w:val="0"/>
          <w:sz w:val="32"/>
          <w:szCs w:val="32"/>
        </w:rPr>
      </w:pPr>
    </w:p>
    <w:p w14:paraId="193CAE25" w14:textId="77777777" w:rsidR="001608CB" w:rsidRDefault="001608CB" w:rsidP="00002DE8">
      <w:pPr>
        <w:widowControl/>
        <w:shd w:val="clear" w:color="auto" w:fill="FFFFFF"/>
        <w:spacing w:line="555" w:lineRule="atLeast"/>
        <w:jc w:val="right"/>
        <w:rPr>
          <w:rFonts w:ascii="仿宋_GB2312" w:eastAsia="仿宋_GB2312" w:hAnsi="微软雅黑" w:cs="宋体"/>
          <w:color w:val="000000"/>
          <w:kern w:val="0"/>
          <w:sz w:val="32"/>
          <w:szCs w:val="32"/>
        </w:rPr>
      </w:pPr>
    </w:p>
    <w:p w14:paraId="164A1F99" w14:textId="77777777" w:rsidR="001608CB" w:rsidRDefault="001608CB" w:rsidP="00002DE8">
      <w:pPr>
        <w:widowControl/>
        <w:shd w:val="clear" w:color="auto" w:fill="FFFFFF"/>
        <w:spacing w:line="555" w:lineRule="atLeast"/>
        <w:jc w:val="right"/>
        <w:rPr>
          <w:rFonts w:ascii="仿宋_GB2312" w:eastAsia="仿宋_GB2312" w:hAnsi="微软雅黑" w:cs="宋体"/>
          <w:color w:val="000000"/>
          <w:kern w:val="0"/>
          <w:sz w:val="32"/>
          <w:szCs w:val="32"/>
        </w:rPr>
      </w:pPr>
    </w:p>
    <w:p w14:paraId="19EDB148" w14:textId="77777777" w:rsidR="001608CB" w:rsidRDefault="001608CB" w:rsidP="00002DE8">
      <w:pPr>
        <w:widowControl/>
        <w:shd w:val="clear" w:color="auto" w:fill="FFFFFF"/>
        <w:spacing w:line="555" w:lineRule="atLeast"/>
        <w:jc w:val="right"/>
        <w:rPr>
          <w:rFonts w:ascii="仿宋_GB2312" w:eastAsia="仿宋_GB2312" w:hAnsi="微软雅黑" w:cs="宋体"/>
          <w:color w:val="000000"/>
          <w:kern w:val="0"/>
          <w:sz w:val="32"/>
          <w:szCs w:val="32"/>
        </w:rPr>
      </w:pPr>
    </w:p>
    <w:p w14:paraId="48340B1F" w14:textId="34AADD04" w:rsidR="00002DE8" w:rsidRPr="00002DE8" w:rsidRDefault="00002DE8" w:rsidP="00002DE8">
      <w:pPr>
        <w:widowControl/>
        <w:shd w:val="clear" w:color="auto" w:fill="FFFFFF"/>
        <w:spacing w:line="555" w:lineRule="atLeast"/>
        <w:jc w:val="right"/>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浙江师范大学</w:t>
      </w:r>
    </w:p>
    <w:p w14:paraId="0F9B7CD5" w14:textId="0A56DE6B" w:rsidR="00002DE8" w:rsidRPr="00002DE8" w:rsidRDefault="00002DE8" w:rsidP="00002DE8">
      <w:pPr>
        <w:widowControl/>
        <w:shd w:val="clear" w:color="auto" w:fill="FFFFFF"/>
        <w:spacing w:line="555" w:lineRule="atLeast"/>
        <w:jc w:val="right"/>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2020年</w:t>
      </w:r>
      <w:r w:rsidRPr="00002DE8">
        <w:rPr>
          <w:rFonts w:ascii="Times New Roman" w:eastAsia="仿宋_GB2312" w:hAnsi="Times New Roman" w:cs="Times New Roman"/>
          <w:color w:val="000000"/>
          <w:kern w:val="0"/>
          <w:sz w:val="32"/>
          <w:szCs w:val="32"/>
        </w:rPr>
        <w:t>10</w:t>
      </w:r>
      <w:r w:rsidRPr="00002DE8">
        <w:rPr>
          <w:rFonts w:ascii="仿宋_GB2312" w:eastAsia="仿宋_GB2312" w:hAnsi="微软雅黑" w:cs="宋体" w:hint="eastAsia"/>
          <w:color w:val="000000"/>
          <w:kern w:val="0"/>
          <w:sz w:val="32"/>
          <w:szCs w:val="32"/>
        </w:rPr>
        <w:t>月</w:t>
      </w:r>
      <w:r w:rsidRPr="00002DE8">
        <w:rPr>
          <w:rFonts w:ascii="Times New Roman" w:eastAsia="仿宋_GB2312" w:hAnsi="Times New Roman" w:cs="Times New Roman"/>
          <w:color w:val="000000"/>
          <w:kern w:val="0"/>
          <w:sz w:val="32"/>
          <w:szCs w:val="32"/>
        </w:rPr>
        <w:t>9</w:t>
      </w:r>
      <w:r w:rsidRPr="00002DE8">
        <w:rPr>
          <w:rFonts w:ascii="仿宋_GB2312" w:eastAsia="仿宋_GB2312" w:hAnsi="微软雅黑" w:cs="宋体" w:hint="eastAsia"/>
          <w:color w:val="000000"/>
          <w:kern w:val="0"/>
          <w:sz w:val="32"/>
          <w:szCs w:val="32"/>
        </w:rPr>
        <w:t>日</w:t>
      </w:r>
    </w:p>
    <w:p w14:paraId="5B109F50" w14:textId="77777777" w:rsidR="00002DE8" w:rsidRPr="00002DE8" w:rsidRDefault="00002DE8" w:rsidP="00002DE8">
      <w:pPr>
        <w:widowControl/>
        <w:shd w:val="clear" w:color="auto" w:fill="FFFFFF"/>
        <w:spacing w:line="555" w:lineRule="atLeast"/>
        <w:jc w:val="right"/>
        <w:rPr>
          <w:rFonts w:ascii="微软雅黑" w:eastAsia="微软雅黑" w:hAnsi="微软雅黑" w:cs="宋体"/>
          <w:color w:val="000000"/>
          <w:kern w:val="0"/>
          <w:sz w:val="23"/>
          <w:szCs w:val="23"/>
        </w:rPr>
      </w:pPr>
    </w:p>
    <w:p w14:paraId="27BCB926" w14:textId="77777777" w:rsidR="00002DE8" w:rsidRPr="00002DE8" w:rsidRDefault="00002DE8" w:rsidP="00002DE8">
      <w:pPr>
        <w:widowControl/>
        <w:shd w:val="clear" w:color="auto" w:fill="FFFFFF"/>
        <w:spacing w:line="555" w:lineRule="atLeast"/>
        <w:jc w:val="right"/>
        <w:rPr>
          <w:rFonts w:ascii="微软雅黑" w:eastAsia="微软雅黑" w:hAnsi="微软雅黑" w:cs="宋体"/>
          <w:color w:val="000000"/>
          <w:kern w:val="0"/>
          <w:sz w:val="23"/>
          <w:szCs w:val="23"/>
        </w:rPr>
      </w:pPr>
    </w:p>
    <w:p w14:paraId="1C97EA78" w14:textId="77777777" w:rsidR="001608CB" w:rsidRDefault="001608CB" w:rsidP="00002DE8">
      <w:pPr>
        <w:widowControl/>
        <w:shd w:val="clear" w:color="auto" w:fill="FFFFFF"/>
        <w:spacing w:line="645" w:lineRule="atLeast"/>
        <w:jc w:val="center"/>
        <w:rPr>
          <w:rFonts w:ascii="方正小标宋简体" w:eastAsia="方正小标宋简体" w:hAnsi="微软雅黑" w:cs="宋体"/>
          <w:color w:val="000000"/>
          <w:kern w:val="0"/>
          <w:sz w:val="36"/>
          <w:szCs w:val="36"/>
        </w:rPr>
      </w:pPr>
    </w:p>
    <w:p w14:paraId="0E17AEAA" w14:textId="783F1599" w:rsidR="00002DE8" w:rsidRPr="00002DE8" w:rsidRDefault="00002DE8" w:rsidP="00002DE8">
      <w:pPr>
        <w:widowControl/>
        <w:shd w:val="clear" w:color="auto" w:fill="FFFFFF"/>
        <w:spacing w:line="645" w:lineRule="atLeast"/>
        <w:jc w:val="center"/>
        <w:rPr>
          <w:rFonts w:ascii="微软雅黑" w:eastAsia="微软雅黑" w:hAnsi="微软雅黑" w:cs="宋体"/>
          <w:color w:val="000000"/>
          <w:kern w:val="0"/>
          <w:sz w:val="23"/>
          <w:szCs w:val="23"/>
        </w:rPr>
      </w:pPr>
      <w:r w:rsidRPr="00002DE8">
        <w:rPr>
          <w:rFonts w:ascii="方正小标宋简体" w:eastAsia="方正小标宋简体" w:hAnsi="微软雅黑" w:cs="宋体" w:hint="eastAsia"/>
          <w:color w:val="000000"/>
          <w:kern w:val="0"/>
          <w:sz w:val="36"/>
          <w:szCs w:val="36"/>
        </w:rPr>
        <w:lastRenderedPageBreak/>
        <w:t>浙江师范大学全日制本科交换生课程学分认定及成绩管理办法</w:t>
      </w:r>
    </w:p>
    <w:p w14:paraId="1798B629"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为进一步规范我校交换生在外校交换学习期间修读的外校课程学分及成绩认定，以及因交换学习不能全勤修读或考试的本校课程成绩评定等工作，特制定本办法。</w:t>
      </w:r>
    </w:p>
    <w:p w14:paraId="58910FD9"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黑体" w:eastAsia="黑体" w:hAnsi="黑体" w:cs="宋体" w:hint="eastAsia"/>
          <w:color w:val="000000"/>
          <w:kern w:val="0"/>
          <w:sz w:val="32"/>
          <w:szCs w:val="32"/>
        </w:rPr>
        <w:t>一、交换学校课程学分及成绩认定</w:t>
      </w:r>
    </w:p>
    <w:p w14:paraId="5019D737"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（一）基本条件</w:t>
      </w:r>
    </w:p>
    <w:p w14:paraId="0A623B97"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1．交换学校的学术（考察）水平、办学条件、学术声誉及地位与我校相当或高于我校，交换期间学习的课程符合我校相关专业人才培养方案对学生培养的要求；</w:t>
      </w:r>
    </w:p>
    <w:p w14:paraId="7594C4D4"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2．只能认定未修读课程的学分和成绩，且按照交换学期认定。</w:t>
      </w:r>
    </w:p>
    <w:p w14:paraId="674FE2F6"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（二）学分认定原则</w:t>
      </w:r>
    </w:p>
    <w:p w14:paraId="7EC2F192"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1．交换学校学分与我校学分按</w:t>
      </w:r>
      <w:r w:rsidRPr="00002DE8">
        <w:rPr>
          <w:rFonts w:ascii="Times New Roman" w:eastAsia="仿宋_GB2312" w:hAnsi="Times New Roman" w:cs="Times New Roman"/>
          <w:color w:val="000000"/>
          <w:kern w:val="0"/>
          <w:sz w:val="32"/>
          <w:szCs w:val="32"/>
        </w:rPr>
        <w:t>1:1</w:t>
      </w:r>
      <w:r w:rsidRPr="00002DE8">
        <w:rPr>
          <w:rFonts w:ascii="仿宋_GB2312" w:eastAsia="仿宋_GB2312" w:hAnsi="微软雅黑" w:cs="宋体" w:hint="eastAsia"/>
          <w:color w:val="000000"/>
          <w:kern w:val="0"/>
          <w:sz w:val="32"/>
          <w:szCs w:val="32"/>
        </w:rPr>
        <w:t>认定。</w:t>
      </w:r>
    </w:p>
    <w:p w14:paraId="17BA780F"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2．交换学校只提供修读学时数时，参照我校学时与学分对应关系基本原则认定，即：理论性课程课堂教学</w:t>
      </w:r>
      <w:r w:rsidRPr="00002DE8">
        <w:rPr>
          <w:rFonts w:ascii="Times New Roman" w:eastAsia="仿宋_GB2312" w:hAnsi="Times New Roman" w:cs="Times New Roman"/>
          <w:color w:val="000000"/>
          <w:kern w:val="0"/>
          <w:sz w:val="32"/>
          <w:szCs w:val="32"/>
        </w:rPr>
        <w:t>16</w:t>
      </w:r>
      <w:r w:rsidRPr="00002DE8">
        <w:rPr>
          <w:rFonts w:ascii="仿宋_GB2312" w:eastAsia="仿宋_GB2312" w:hAnsi="微软雅黑" w:cs="宋体" w:hint="eastAsia"/>
          <w:color w:val="000000"/>
          <w:kern w:val="0"/>
          <w:sz w:val="32"/>
          <w:szCs w:val="32"/>
        </w:rPr>
        <w:t>学时、实践性课程</w:t>
      </w:r>
      <w:r w:rsidRPr="00002DE8">
        <w:rPr>
          <w:rFonts w:ascii="Times New Roman" w:eastAsia="仿宋_GB2312" w:hAnsi="Times New Roman" w:cs="Times New Roman"/>
          <w:color w:val="000000"/>
          <w:kern w:val="0"/>
          <w:sz w:val="32"/>
          <w:szCs w:val="32"/>
        </w:rPr>
        <w:t>32</w:t>
      </w:r>
      <w:r w:rsidRPr="00002DE8">
        <w:rPr>
          <w:rFonts w:ascii="仿宋_GB2312" w:eastAsia="仿宋_GB2312" w:hAnsi="微软雅黑" w:cs="宋体" w:hint="eastAsia"/>
          <w:color w:val="000000"/>
          <w:kern w:val="0"/>
          <w:sz w:val="32"/>
          <w:szCs w:val="32"/>
        </w:rPr>
        <w:t>学时，分别对应</w:t>
      </w:r>
      <w:r w:rsidRPr="00002DE8">
        <w:rPr>
          <w:rFonts w:ascii="Times New Roman" w:eastAsia="仿宋_GB2312" w:hAnsi="Times New Roman" w:cs="Times New Roman"/>
          <w:color w:val="000000"/>
          <w:kern w:val="0"/>
          <w:sz w:val="32"/>
          <w:szCs w:val="32"/>
        </w:rPr>
        <w:t>1</w:t>
      </w:r>
      <w:r w:rsidRPr="00002DE8">
        <w:rPr>
          <w:rFonts w:ascii="仿宋_GB2312" w:eastAsia="仿宋_GB2312" w:hAnsi="微软雅黑" w:cs="宋体" w:hint="eastAsia"/>
          <w:color w:val="000000"/>
          <w:kern w:val="0"/>
          <w:sz w:val="32"/>
          <w:szCs w:val="32"/>
        </w:rPr>
        <w:t>学分。</w:t>
      </w:r>
    </w:p>
    <w:p w14:paraId="679CA167"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（三）成绩认定原则</w:t>
      </w:r>
    </w:p>
    <w:p w14:paraId="7EE8D0F8"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1．交换学校课程与我校认定课程成绩级制（百分制、五级制、二级制）一致的，按照交换学校成绩认定为我校成绩；</w:t>
      </w:r>
    </w:p>
    <w:p w14:paraId="44A5B128" w14:textId="77777777" w:rsidR="00002DE8" w:rsidRPr="00002DE8" w:rsidRDefault="00002DE8" w:rsidP="00002DE8">
      <w:pPr>
        <w:widowControl/>
        <w:shd w:val="clear" w:color="auto" w:fill="FFFFFF"/>
        <w:spacing w:after="285"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2．交换学校课程与我校认定课程成绩级制（百分制、五级制、二级制）不一致的，按照下表对应关系转换后认定为我校成绩。</w:t>
      </w:r>
    </w:p>
    <w:tbl>
      <w:tblPr>
        <w:tblW w:w="9075" w:type="dxa"/>
        <w:tblInd w:w="7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33"/>
        <w:gridCol w:w="790"/>
        <w:gridCol w:w="790"/>
        <w:gridCol w:w="932"/>
        <w:gridCol w:w="790"/>
        <w:gridCol w:w="1559"/>
        <w:gridCol w:w="932"/>
        <w:gridCol w:w="790"/>
        <w:gridCol w:w="1559"/>
      </w:tblGrid>
      <w:tr w:rsidR="00002DE8" w:rsidRPr="00002DE8" w14:paraId="43BBA7EE" w14:textId="77777777" w:rsidTr="00002DE8">
        <w:trPr>
          <w:trHeight w:val="675"/>
        </w:trPr>
        <w:tc>
          <w:tcPr>
            <w:tcW w:w="85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238A1723"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b/>
                <w:bCs/>
                <w:color w:val="000000"/>
                <w:kern w:val="0"/>
                <w:sz w:val="32"/>
                <w:szCs w:val="32"/>
              </w:rPr>
              <w:t>等级制对应关系</w:t>
            </w:r>
          </w:p>
        </w:tc>
        <w:tc>
          <w:tcPr>
            <w:tcW w:w="1020" w:type="dxa"/>
            <w:gridSpan w:val="3"/>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03A657C2"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b/>
                <w:bCs/>
                <w:color w:val="000000"/>
                <w:kern w:val="0"/>
                <w:sz w:val="32"/>
                <w:szCs w:val="32"/>
              </w:rPr>
              <w:t>五级制对应关系</w:t>
            </w:r>
          </w:p>
        </w:tc>
        <w:tc>
          <w:tcPr>
            <w:tcW w:w="1695" w:type="dxa"/>
            <w:gridSpan w:val="3"/>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F81703D"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b/>
                <w:bCs/>
                <w:color w:val="000000"/>
                <w:kern w:val="0"/>
                <w:sz w:val="32"/>
                <w:szCs w:val="32"/>
              </w:rPr>
              <w:t>二级制对应关系</w:t>
            </w:r>
          </w:p>
        </w:tc>
      </w:tr>
      <w:tr w:rsidR="00002DE8" w:rsidRPr="00002DE8" w14:paraId="47A11B41" w14:textId="77777777" w:rsidTr="00002DE8">
        <w:trPr>
          <w:trHeight w:val="67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11263227"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交换学校等级制</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015EA9BC"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我校</w:t>
            </w:r>
          </w:p>
          <w:p w14:paraId="27A2412E"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百分制</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6AB37D0"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我校</w:t>
            </w:r>
          </w:p>
          <w:p w14:paraId="4188EB16"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五级制</w:t>
            </w:r>
          </w:p>
        </w:tc>
        <w:tc>
          <w:tcPr>
            <w:tcW w:w="1020" w:type="dxa"/>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3CAF75E2"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交换学校五级制</w:t>
            </w:r>
          </w:p>
        </w:tc>
        <w:tc>
          <w:tcPr>
            <w:tcW w:w="855" w:type="dxa"/>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324A3AD1"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我校</w:t>
            </w:r>
          </w:p>
          <w:p w14:paraId="64BF23FD"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百分制</w:t>
            </w:r>
          </w:p>
        </w:tc>
        <w:tc>
          <w:tcPr>
            <w:tcW w:w="1695" w:type="dxa"/>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3D4865E"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交换学校百分制对应我校五级制</w:t>
            </w:r>
          </w:p>
        </w:tc>
        <w:tc>
          <w:tcPr>
            <w:tcW w:w="1020" w:type="dxa"/>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5B337560"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交换学校二级制</w:t>
            </w:r>
          </w:p>
        </w:tc>
        <w:tc>
          <w:tcPr>
            <w:tcW w:w="855" w:type="dxa"/>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602ACAAD"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我校</w:t>
            </w:r>
          </w:p>
          <w:p w14:paraId="64AE30C7"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百分制</w:t>
            </w:r>
          </w:p>
        </w:tc>
        <w:tc>
          <w:tcPr>
            <w:tcW w:w="1695" w:type="dxa"/>
            <w:tcBorders>
              <w:top w:val="single" w:sz="6" w:space="0" w:color="000000"/>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09922BA5"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交换学校百分制对应我校二级制</w:t>
            </w:r>
          </w:p>
        </w:tc>
      </w:tr>
      <w:tr w:rsidR="00002DE8" w:rsidRPr="00002DE8" w14:paraId="33436958"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0A9F5CF1"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A+</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EBD323D"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97</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5B3D19D6"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A</w:t>
            </w:r>
          </w:p>
        </w:tc>
        <w:tc>
          <w:tcPr>
            <w:tcW w:w="1020"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5215121D"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A/优</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0D64C78B"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95</w:t>
            </w:r>
          </w:p>
        </w:tc>
        <w:tc>
          <w:tcPr>
            <w:tcW w:w="169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6E47CD46"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成绩≥</w:t>
            </w:r>
            <w:r w:rsidRPr="00002DE8">
              <w:rPr>
                <w:rFonts w:ascii="Times New Roman" w:eastAsia="仿宋_GB2312" w:hAnsi="Times New Roman" w:cs="Times New Roman"/>
                <w:color w:val="000000"/>
                <w:kern w:val="0"/>
                <w:sz w:val="32"/>
                <w:szCs w:val="32"/>
              </w:rPr>
              <w:t>90</w:t>
            </w:r>
            <w:r w:rsidRPr="00002DE8">
              <w:rPr>
                <w:rFonts w:ascii="仿宋_GB2312" w:eastAsia="仿宋_GB2312" w:hAnsi="微软雅黑" w:cs="宋体" w:hint="eastAsia"/>
                <w:color w:val="000000"/>
                <w:kern w:val="0"/>
                <w:sz w:val="32"/>
                <w:szCs w:val="32"/>
              </w:rPr>
              <w:t>，</w:t>
            </w:r>
          </w:p>
          <w:p w14:paraId="539AF5F5"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对应我校</w:t>
            </w:r>
            <w:r w:rsidRPr="00002DE8">
              <w:rPr>
                <w:rFonts w:ascii="Times New Roman" w:eastAsia="仿宋_GB2312" w:hAnsi="Times New Roman" w:cs="Times New Roman"/>
                <w:color w:val="000000"/>
                <w:kern w:val="0"/>
                <w:sz w:val="32"/>
                <w:szCs w:val="32"/>
              </w:rPr>
              <w:t>A</w:t>
            </w:r>
          </w:p>
        </w:tc>
        <w:tc>
          <w:tcPr>
            <w:tcW w:w="1020"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7ADA97D5"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P/合格</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2EFFD2CC"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80</w:t>
            </w:r>
          </w:p>
        </w:tc>
        <w:tc>
          <w:tcPr>
            <w:tcW w:w="169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27469EDF"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成绩≥</w:t>
            </w:r>
            <w:r w:rsidRPr="00002DE8">
              <w:rPr>
                <w:rFonts w:ascii="Times New Roman" w:eastAsia="仿宋_GB2312" w:hAnsi="Times New Roman" w:cs="Times New Roman"/>
                <w:color w:val="000000"/>
                <w:kern w:val="0"/>
                <w:sz w:val="32"/>
                <w:szCs w:val="32"/>
              </w:rPr>
              <w:t>60</w:t>
            </w:r>
            <w:r w:rsidRPr="00002DE8">
              <w:rPr>
                <w:rFonts w:ascii="仿宋_GB2312" w:eastAsia="仿宋_GB2312" w:hAnsi="微软雅黑" w:cs="宋体" w:hint="eastAsia"/>
                <w:color w:val="000000"/>
                <w:kern w:val="0"/>
                <w:sz w:val="32"/>
                <w:szCs w:val="32"/>
              </w:rPr>
              <w:t>，</w:t>
            </w:r>
          </w:p>
          <w:p w14:paraId="5B49A4C8"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对应我校</w:t>
            </w:r>
            <w:r w:rsidRPr="00002DE8">
              <w:rPr>
                <w:rFonts w:ascii="Times New Roman" w:eastAsia="仿宋_GB2312" w:hAnsi="Times New Roman" w:cs="Times New Roman"/>
                <w:color w:val="000000"/>
                <w:kern w:val="0"/>
                <w:sz w:val="32"/>
                <w:szCs w:val="32"/>
              </w:rPr>
              <w:t>P</w:t>
            </w:r>
          </w:p>
        </w:tc>
      </w:tr>
      <w:tr w:rsidR="00002DE8" w:rsidRPr="00002DE8" w14:paraId="56E6685D"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3C2D22E5"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A</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2AA0816F"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95</w:t>
            </w:r>
          </w:p>
        </w:tc>
        <w:tc>
          <w:tcPr>
            <w:tcW w:w="0" w:type="auto"/>
            <w:vMerge/>
            <w:tcBorders>
              <w:top w:val="nil"/>
              <w:left w:val="nil"/>
              <w:bottom w:val="single" w:sz="6" w:space="0" w:color="000000"/>
              <w:right w:val="single" w:sz="6" w:space="0" w:color="000000"/>
            </w:tcBorders>
            <w:shd w:val="clear" w:color="auto" w:fill="FFFFFF"/>
            <w:vAlign w:val="center"/>
            <w:hideMark/>
          </w:tcPr>
          <w:p w14:paraId="6A925BC9"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0BD80D68"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7A870B05"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9BEC085"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15EC71FB"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ADD5E7C"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097E8CA6"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6B269042"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603E8A21"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A-</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5A4605BA"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92</w:t>
            </w:r>
          </w:p>
        </w:tc>
        <w:tc>
          <w:tcPr>
            <w:tcW w:w="0" w:type="auto"/>
            <w:vMerge/>
            <w:tcBorders>
              <w:top w:val="nil"/>
              <w:left w:val="nil"/>
              <w:bottom w:val="single" w:sz="6" w:space="0" w:color="000000"/>
              <w:right w:val="single" w:sz="6" w:space="0" w:color="000000"/>
            </w:tcBorders>
            <w:shd w:val="clear" w:color="auto" w:fill="FFFFFF"/>
            <w:vAlign w:val="center"/>
            <w:hideMark/>
          </w:tcPr>
          <w:p w14:paraId="4B56A66F"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563BBF73"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4D2C716C"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D08237C"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7C46316C"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BE2F339"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C999644"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79013542"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417920D9"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B+</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5EEDFBD2"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87</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6AE2A311"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B</w:t>
            </w:r>
          </w:p>
        </w:tc>
        <w:tc>
          <w:tcPr>
            <w:tcW w:w="1020"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396C614"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B/良</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A39AD55"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85</w:t>
            </w:r>
          </w:p>
        </w:tc>
        <w:tc>
          <w:tcPr>
            <w:tcW w:w="169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31BB54F8"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90＞成绩≥</w:t>
            </w:r>
            <w:r w:rsidRPr="00002DE8">
              <w:rPr>
                <w:rFonts w:ascii="Times New Roman" w:eastAsia="仿宋_GB2312" w:hAnsi="Times New Roman" w:cs="Times New Roman"/>
                <w:color w:val="000000"/>
                <w:kern w:val="0"/>
                <w:sz w:val="32"/>
                <w:szCs w:val="32"/>
              </w:rPr>
              <w:t>80</w:t>
            </w:r>
            <w:r w:rsidRPr="00002DE8">
              <w:rPr>
                <w:rFonts w:ascii="仿宋_GB2312" w:eastAsia="仿宋_GB2312" w:hAnsi="微软雅黑" w:cs="宋体" w:hint="eastAsia"/>
                <w:color w:val="000000"/>
                <w:kern w:val="0"/>
                <w:sz w:val="32"/>
                <w:szCs w:val="32"/>
              </w:rPr>
              <w:t>，对应我校</w:t>
            </w:r>
            <w:r w:rsidRPr="00002DE8">
              <w:rPr>
                <w:rFonts w:ascii="Times New Roman" w:eastAsia="仿宋_GB2312" w:hAnsi="Times New Roman" w:cs="Times New Roman"/>
                <w:color w:val="000000"/>
                <w:kern w:val="0"/>
                <w:sz w:val="32"/>
                <w:szCs w:val="32"/>
              </w:rPr>
              <w:t>B</w:t>
            </w:r>
          </w:p>
        </w:tc>
        <w:tc>
          <w:tcPr>
            <w:tcW w:w="0" w:type="auto"/>
            <w:vMerge/>
            <w:tcBorders>
              <w:top w:val="nil"/>
              <w:left w:val="nil"/>
              <w:bottom w:val="single" w:sz="6" w:space="0" w:color="000000"/>
              <w:right w:val="single" w:sz="6" w:space="0" w:color="000000"/>
            </w:tcBorders>
            <w:shd w:val="clear" w:color="auto" w:fill="FFFFFF"/>
            <w:vAlign w:val="center"/>
            <w:hideMark/>
          </w:tcPr>
          <w:p w14:paraId="7AB785AF"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D907160"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595A51CE"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716F5592"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3E65149F"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B</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46D4E41D"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85</w:t>
            </w:r>
          </w:p>
        </w:tc>
        <w:tc>
          <w:tcPr>
            <w:tcW w:w="0" w:type="auto"/>
            <w:vMerge/>
            <w:tcBorders>
              <w:top w:val="nil"/>
              <w:left w:val="nil"/>
              <w:bottom w:val="single" w:sz="6" w:space="0" w:color="000000"/>
              <w:right w:val="single" w:sz="6" w:space="0" w:color="000000"/>
            </w:tcBorders>
            <w:shd w:val="clear" w:color="auto" w:fill="FFFFFF"/>
            <w:vAlign w:val="center"/>
            <w:hideMark/>
          </w:tcPr>
          <w:p w14:paraId="704009E5"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3C87C77"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1D5BDF30"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88DF4E0"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8F8174F"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50A2F4AF"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1691C640"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03ACB239"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5732B773"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B-</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4FB4A8E4"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82</w:t>
            </w:r>
          </w:p>
        </w:tc>
        <w:tc>
          <w:tcPr>
            <w:tcW w:w="0" w:type="auto"/>
            <w:vMerge/>
            <w:tcBorders>
              <w:top w:val="nil"/>
              <w:left w:val="nil"/>
              <w:bottom w:val="single" w:sz="6" w:space="0" w:color="000000"/>
              <w:right w:val="single" w:sz="6" w:space="0" w:color="000000"/>
            </w:tcBorders>
            <w:shd w:val="clear" w:color="auto" w:fill="FFFFFF"/>
            <w:vAlign w:val="center"/>
            <w:hideMark/>
          </w:tcPr>
          <w:p w14:paraId="60C0252B"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465EC381"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C7F0062"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F3E853E"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4C8A8CF7"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7A4EB9DE"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93D6732"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0E4637BF"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133DEC02"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C+</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4993BE26"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77</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43F2A533"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C</w:t>
            </w:r>
          </w:p>
        </w:tc>
        <w:tc>
          <w:tcPr>
            <w:tcW w:w="1020"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4EB876DC"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C/中</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5B4ADE4"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75</w:t>
            </w:r>
          </w:p>
        </w:tc>
        <w:tc>
          <w:tcPr>
            <w:tcW w:w="169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4F7FC0BF"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80＞成绩≥</w:t>
            </w:r>
            <w:r w:rsidRPr="00002DE8">
              <w:rPr>
                <w:rFonts w:ascii="Times New Roman" w:eastAsia="仿宋_GB2312" w:hAnsi="Times New Roman" w:cs="Times New Roman"/>
                <w:color w:val="000000"/>
                <w:kern w:val="0"/>
                <w:sz w:val="32"/>
                <w:szCs w:val="32"/>
              </w:rPr>
              <w:t>70</w:t>
            </w:r>
            <w:r w:rsidRPr="00002DE8">
              <w:rPr>
                <w:rFonts w:ascii="仿宋_GB2312" w:eastAsia="仿宋_GB2312" w:hAnsi="微软雅黑" w:cs="宋体" w:hint="eastAsia"/>
                <w:color w:val="000000"/>
                <w:kern w:val="0"/>
                <w:sz w:val="32"/>
                <w:szCs w:val="32"/>
              </w:rPr>
              <w:t>，对应我校</w:t>
            </w:r>
            <w:r w:rsidRPr="00002DE8">
              <w:rPr>
                <w:rFonts w:ascii="Times New Roman" w:eastAsia="仿宋_GB2312" w:hAnsi="Times New Roman" w:cs="Times New Roman"/>
                <w:color w:val="000000"/>
                <w:kern w:val="0"/>
                <w:sz w:val="32"/>
                <w:szCs w:val="32"/>
              </w:rPr>
              <w:t>C</w:t>
            </w:r>
          </w:p>
        </w:tc>
        <w:tc>
          <w:tcPr>
            <w:tcW w:w="0" w:type="auto"/>
            <w:vMerge/>
            <w:tcBorders>
              <w:top w:val="nil"/>
              <w:left w:val="nil"/>
              <w:bottom w:val="single" w:sz="6" w:space="0" w:color="000000"/>
              <w:right w:val="single" w:sz="6" w:space="0" w:color="000000"/>
            </w:tcBorders>
            <w:shd w:val="clear" w:color="auto" w:fill="FFFFFF"/>
            <w:vAlign w:val="center"/>
            <w:hideMark/>
          </w:tcPr>
          <w:p w14:paraId="73122CB6"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1B4A2D58"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07BA39C0"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30367668"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36D54852"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C</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2F443287"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75</w:t>
            </w:r>
          </w:p>
        </w:tc>
        <w:tc>
          <w:tcPr>
            <w:tcW w:w="0" w:type="auto"/>
            <w:vMerge/>
            <w:tcBorders>
              <w:top w:val="nil"/>
              <w:left w:val="nil"/>
              <w:bottom w:val="single" w:sz="6" w:space="0" w:color="000000"/>
              <w:right w:val="single" w:sz="6" w:space="0" w:color="000000"/>
            </w:tcBorders>
            <w:shd w:val="clear" w:color="auto" w:fill="FFFFFF"/>
            <w:vAlign w:val="center"/>
            <w:hideMark/>
          </w:tcPr>
          <w:p w14:paraId="66533C7B"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24439EA"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E6E89D2"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1A9FF86"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51BCA766"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4D6EC739"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DDDC760"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6459EAF0"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34694707"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C-</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45D6A9D0"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72</w:t>
            </w:r>
          </w:p>
        </w:tc>
        <w:tc>
          <w:tcPr>
            <w:tcW w:w="0" w:type="auto"/>
            <w:vMerge/>
            <w:tcBorders>
              <w:top w:val="nil"/>
              <w:left w:val="nil"/>
              <w:bottom w:val="single" w:sz="6" w:space="0" w:color="000000"/>
              <w:right w:val="single" w:sz="6" w:space="0" w:color="000000"/>
            </w:tcBorders>
            <w:shd w:val="clear" w:color="auto" w:fill="FFFFFF"/>
            <w:vAlign w:val="center"/>
            <w:hideMark/>
          </w:tcPr>
          <w:p w14:paraId="573D7B56"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CB165DC"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C9D9E08"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75C49582"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11A89F21"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0CED750E"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0CB0592E"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644F35A6"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6896DFFD"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D+</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7F1BCED7"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67</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68DAF774"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D</w:t>
            </w:r>
          </w:p>
        </w:tc>
        <w:tc>
          <w:tcPr>
            <w:tcW w:w="1020"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335405F7"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D/及格</w:t>
            </w:r>
          </w:p>
        </w:tc>
        <w:tc>
          <w:tcPr>
            <w:tcW w:w="85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3975B2FE"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65</w:t>
            </w:r>
          </w:p>
        </w:tc>
        <w:tc>
          <w:tcPr>
            <w:tcW w:w="1695" w:type="dxa"/>
            <w:vMerge w:val="restart"/>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73608114"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70＞成绩≥</w:t>
            </w:r>
            <w:r w:rsidRPr="00002DE8">
              <w:rPr>
                <w:rFonts w:ascii="Times New Roman" w:eastAsia="仿宋_GB2312" w:hAnsi="Times New Roman" w:cs="Times New Roman"/>
                <w:color w:val="000000"/>
                <w:kern w:val="0"/>
                <w:sz w:val="32"/>
                <w:szCs w:val="32"/>
              </w:rPr>
              <w:t>60</w:t>
            </w:r>
            <w:r w:rsidRPr="00002DE8">
              <w:rPr>
                <w:rFonts w:ascii="仿宋_GB2312" w:eastAsia="仿宋_GB2312" w:hAnsi="微软雅黑" w:cs="宋体" w:hint="eastAsia"/>
                <w:color w:val="000000"/>
                <w:kern w:val="0"/>
                <w:sz w:val="32"/>
                <w:szCs w:val="32"/>
              </w:rPr>
              <w:t>，对应我校</w:t>
            </w:r>
            <w:r w:rsidRPr="00002DE8">
              <w:rPr>
                <w:rFonts w:ascii="Times New Roman" w:eastAsia="仿宋_GB2312" w:hAnsi="Times New Roman" w:cs="Times New Roman"/>
                <w:color w:val="000000"/>
                <w:kern w:val="0"/>
                <w:sz w:val="32"/>
                <w:szCs w:val="32"/>
              </w:rPr>
              <w:t>D</w:t>
            </w:r>
          </w:p>
        </w:tc>
        <w:tc>
          <w:tcPr>
            <w:tcW w:w="0" w:type="auto"/>
            <w:vMerge/>
            <w:tcBorders>
              <w:top w:val="nil"/>
              <w:left w:val="nil"/>
              <w:bottom w:val="single" w:sz="6" w:space="0" w:color="000000"/>
              <w:right w:val="single" w:sz="6" w:space="0" w:color="000000"/>
            </w:tcBorders>
            <w:shd w:val="clear" w:color="auto" w:fill="FFFFFF"/>
            <w:vAlign w:val="center"/>
            <w:hideMark/>
          </w:tcPr>
          <w:p w14:paraId="5844CF0E"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2C8306A"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4F634AA"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1988496F"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4DC9FD9E"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D</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591367D8"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65</w:t>
            </w:r>
          </w:p>
        </w:tc>
        <w:tc>
          <w:tcPr>
            <w:tcW w:w="0" w:type="auto"/>
            <w:vMerge/>
            <w:tcBorders>
              <w:top w:val="nil"/>
              <w:left w:val="nil"/>
              <w:bottom w:val="single" w:sz="6" w:space="0" w:color="000000"/>
              <w:right w:val="single" w:sz="6" w:space="0" w:color="000000"/>
            </w:tcBorders>
            <w:shd w:val="clear" w:color="auto" w:fill="FFFFFF"/>
            <w:vAlign w:val="center"/>
            <w:hideMark/>
          </w:tcPr>
          <w:p w14:paraId="5883B451"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4FA96203"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021FE15"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231D422C"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48063F5"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C877CE7"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4CF8E06"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2B7AE8DB" w14:textId="77777777" w:rsidTr="00002DE8">
        <w:trPr>
          <w:trHeight w:val="2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1C75E538"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D-</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71E74A2A"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62</w:t>
            </w:r>
          </w:p>
        </w:tc>
        <w:tc>
          <w:tcPr>
            <w:tcW w:w="0" w:type="auto"/>
            <w:vMerge/>
            <w:tcBorders>
              <w:top w:val="nil"/>
              <w:left w:val="nil"/>
              <w:bottom w:val="single" w:sz="6" w:space="0" w:color="000000"/>
              <w:right w:val="single" w:sz="6" w:space="0" w:color="000000"/>
            </w:tcBorders>
            <w:shd w:val="clear" w:color="auto" w:fill="FFFFFF"/>
            <w:vAlign w:val="center"/>
            <w:hideMark/>
          </w:tcPr>
          <w:p w14:paraId="51152FA2"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34D135CA"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59095B5A"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570264C9"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11E14BBD"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0B23478A"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c>
          <w:tcPr>
            <w:tcW w:w="0" w:type="auto"/>
            <w:vMerge/>
            <w:tcBorders>
              <w:top w:val="nil"/>
              <w:left w:val="nil"/>
              <w:bottom w:val="single" w:sz="6" w:space="0" w:color="000000"/>
              <w:right w:val="single" w:sz="6" w:space="0" w:color="000000"/>
            </w:tcBorders>
            <w:shd w:val="clear" w:color="auto" w:fill="FFFFFF"/>
            <w:vAlign w:val="center"/>
            <w:hideMark/>
          </w:tcPr>
          <w:p w14:paraId="637C1D3F" w14:textId="77777777" w:rsidR="00002DE8" w:rsidRPr="00002DE8" w:rsidRDefault="00002DE8" w:rsidP="00002DE8">
            <w:pPr>
              <w:widowControl/>
              <w:spacing w:beforeAutospacing="1" w:afterAutospacing="1"/>
              <w:rPr>
                <w:rFonts w:ascii="微软雅黑" w:eastAsia="微软雅黑" w:hAnsi="微软雅黑" w:cs="宋体"/>
                <w:color w:val="000000"/>
                <w:kern w:val="0"/>
                <w:sz w:val="23"/>
                <w:szCs w:val="23"/>
              </w:rPr>
            </w:pPr>
          </w:p>
        </w:tc>
      </w:tr>
      <w:tr w:rsidR="00002DE8" w:rsidRPr="00002DE8" w14:paraId="2E7EB8A0" w14:textId="77777777" w:rsidTr="00002DE8">
        <w:trPr>
          <w:trHeight w:val="855"/>
        </w:trPr>
        <w:tc>
          <w:tcPr>
            <w:tcW w:w="1020" w:type="dxa"/>
            <w:tcBorders>
              <w:top w:val="nil"/>
              <w:left w:val="single" w:sz="6" w:space="0" w:color="000000"/>
              <w:bottom w:val="single" w:sz="6" w:space="0" w:color="000000"/>
              <w:right w:val="single" w:sz="6" w:space="0" w:color="000000"/>
            </w:tcBorders>
            <w:shd w:val="clear" w:color="auto" w:fill="auto"/>
            <w:tcMar>
              <w:top w:w="0" w:type="dxa"/>
              <w:left w:w="30" w:type="dxa"/>
              <w:bottom w:w="0" w:type="dxa"/>
              <w:right w:w="30" w:type="dxa"/>
            </w:tcMar>
            <w:vAlign w:val="center"/>
            <w:hideMark/>
          </w:tcPr>
          <w:p w14:paraId="2543F3C6"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F</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3AEBC115"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0</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015B076B"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F</w:t>
            </w:r>
          </w:p>
        </w:tc>
        <w:tc>
          <w:tcPr>
            <w:tcW w:w="1020"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C383D9C"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F/不及格</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34A043D2"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0</w:t>
            </w:r>
          </w:p>
        </w:tc>
        <w:tc>
          <w:tcPr>
            <w:tcW w:w="169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03568C79"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60＞成绩，</w:t>
            </w:r>
          </w:p>
          <w:p w14:paraId="2A57AA21"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对应我校</w:t>
            </w:r>
            <w:r w:rsidRPr="00002DE8">
              <w:rPr>
                <w:rFonts w:ascii="Times New Roman" w:eastAsia="仿宋_GB2312" w:hAnsi="Times New Roman" w:cs="Times New Roman"/>
                <w:color w:val="000000"/>
                <w:kern w:val="0"/>
                <w:sz w:val="32"/>
                <w:szCs w:val="32"/>
              </w:rPr>
              <w:t>F</w:t>
            </w:r>
          </w:p>
        </w:tc>
        <w:tc>
          <w:tcPr>
            <w:tcW w:w="1020"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00267D9C"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F/不合格</w:t>
            </w:r>
          </w:p>
        </w:tc>
        <w:tc>
          <w:tcPr>
            <w:tcW w:w="85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5FAD7BAF"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0</w:t>
            </w:r>
          </w:p>
        </w:tc>
        <w:tc>
          <w:tcPr>
            <w:tcW w:w="1695" w:type="dxa"/>
            <w:tcBorders>
              <w:top w:val="nil"/>
              <w:left w:val="nil"/>
              <w:bottom w:val="single" w:sz="6" w:space="0" w:color="000000"/>
              <w:right w:val="single" w:sz="6" w:space="0" w:color="000000"/>
            </w:tcBorders>
            <w:shd w:val="clear" w:color="auto" w:fill="auto"/>
            <w:tcMar>
              <w:top w:w="0" w:type="dxa"/>
              <w:left w:w="30" w:type="dxa"/>
              <w:bottom w:w="0" w:type="dxa"/>
              <w:right w:w="30" w:type="dxa"/>
            </w:tcMar>
            <w:vAlign w:val="center"/>
            <w:hideMark/>
          </w:tcPr>
          <w:p w14:paraId="1D6EDF01"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60＞成绩，</w:t>
            </w:r>
          </w:p>
          <w:p w14:paraId="416DDB31" w14:textId="77777777" w:rsidR="00002DE8" w:rsidRPr="00002DE8" w:rsidRDefault="00002DE8" w:rsidP="00002DE8">
            <w:pPr>
              <w:widowControl/>
              <w:spacing w:line="465" w:lineRule="atLeast"/>
              <w:jc w:val="center"/>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对应我校</w:t>
            </w:r>
            <w:r w:rsidRPr="00002DE8">
              <w:rPr>
                <w:rFonts w:ascii="Times New Roman" w:eastAsia="仿宋_GB2312" w:hAnsi="Times New Roman" w:cs="Times New Roman"/>
                <w:color w:val="000000"/>
                <w:kern w:val="0"/>
                <w:sz w:val="32"/>
                <w:szCs w:val="32"/>
              </w:rPr>
              <w:t>F</w:t>
            </w:r>
          </w:p>
        </w:tc>
      </w:tr>
    </w:tbl>
    <w:p w14:paraId="4E7D9316" w14:textId="77777777" w:rsidR="00002DE8" w:rsidRPr="00002DE8" w:rsidRDefault="00002DE8" w:rsidP="00002DE8">
      <w:pPr>
        <w:widowControl/>
        <w:shd w:val="clear" w:color="auto" w:fill="FFFFFF"/>
        <w:spacing w:before="285"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3．交换学校课程成绩既有百分制又有等级制的，视我校相应课程评价办法认定。</w:t>
      </w:r>
    </w:p>
    <w:p w14:paraId="42809F57"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4．交换学校一门课程认定为我校一门课程的，校内课程成绩按对方学校课程成绩认定；多门课程认定为我校一门课程的，校内课程成绩按对方学校各门课程中最低分进行认定；一门课程认定为我校多门课程的，校内课程成绩均按对方学校课程成绩认定。</w:t>
      </w:r>
    </w:p>
    <w:p w14:paraId="5B6D991B"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（四）认定范围</w:t>
      </w:r>
    </w:p>
    <w:p w14:paraId="16978C1C"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1．经学生所在学院、国际处批准，由学校或学院派遣赴国（境）外学习的交换项目所修课程；</w:t>
      </w:r>
    </w:p>
    <w:p w14:paraId="4EE6C5D8"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2．经学生所在学院或教务处批准，由学校或学院派遣赴国内高校交换学习所修读的课程。</w:t>
      </w:r>
    </w:p>
    <w:p w14:paraId="0640C7BD"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（五）认定流程</w:t>
      </w:r>
    </w:p>
    <w:p w14:paraId="7E3B5015"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交换生申请赴交换学校学习之前，需充分了解接收学校相关学期或学年的课程设置，并对照我校人才培养方案，妥善安排课程学习，制定详细的学习计划并填写《浙江师范大学交换生拟修读课程与学分转换对照表》（教务处网站下载），由所在学院专业主任指导并审核（公共课由公共课教学部）、教学副院长批准同意。交换生赴交换学校后如需调整选课的，须通过电子邮件等方式将调整方案报所在学院审核同意。</w:t>
      </w:r>
    </w:p>
    <w:p w14:paraId="447C3F33"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交换生交换结束返校后，向学院提交《浙江师范大学全日制本科交换生课程成绩及学分认定审批表》（教务处网站下载）、交换学校的成绩单原件等成绩相关材料，其中：国（境）外交换学校成绩材料须派出单位认定，国内交换学校成绩材料须加盖交换学校职能部门公章。学院审批完成后，交换生登录教务系统申请认定，认定材料原件由学院教务办存档备查。</w:t>
      </w:r>
    </w:p>
    <w:p w14:paraId="6D914DE2"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（六）认定办理时间</w:t>
      </w:r>
    </w:p>
    <w:p w14:paraId="7A65C671"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交换生返校后自收到交换学校成绩单起一个月之内，一次性办理好课程成绩及学分认定审批。</w:t>
      </w:r>
    </w:p>
    <w:p w14:paraId="2D7ADA42"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黑体" w:eastAsia="黑体" w:hAnsi="黑体" w:cs="宋体" w:hint="eastAsia"/>
          <w:color w:val="000000"/>
          <w:kern w:val="0"/>
          <w:sz w:val="32"/>
          <w:szCs w:val="32"/>
        </w:rPr>
        <w:t>二、因交换学习不能全勤修读或考试的本校课程成绩评定</w:t>
      </w:r>
    </w:p>
    <w:p w14:paraId="5D13DD88"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（一）评定范围</w:t>
      </w:r>
    </w:p>
    <w:p w14:paraId="5E269627"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因交换学习不能全勤参加学习或考试但可评定成绩的课程范围仅限于由学校或学院派遣赴外校交流项目所修课程。</w:t>
      </w:r>
    </w:p>
    <w:p w14:paraId="095B37A7"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楷体_gb2312" w:eastAsia="楷体_gb2312" w:hAnsi="微软雅黑" w:cs="宋体" w:hint="eastAsia"/>
          <w:color w:val="000000"/>
          <w:kern w:val="0"/>
          <w:sz w:val="32"/>
          <w:szCs w:val="32"/>
        </w:rPr>
        <w:t>（二）评定办法</w:t>
      </w:r>
    </w:p>
    <w:p w14:paraId="0B72C136" w14:textId="77777777" w:rsidR="00002DE8" w:rsidRPr="00002DE8" w:rsidRDefault="00002DE8" w:rsidP="00002DE8">
      <w:pPr>
        <w:widowControl/>
        <w:shd w:val="clear" w:color="auto" w:fill="FFFFFF"/>
        <w:spacing w:line="600" w:lineRule="atLeast"/>
        <w:ind w:left="690" w:firstLine="315"/>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1．因交换学习不能全勤参加学习的课程</w:t>
      </w:r>
    </w:p>
    <w:p w14:paraId="4C6AE94B"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经学校下文公布交换生名单后，交换生可视外出交换学习期限与本校学期设置的异同，申请是否保留交换学习期间在本校所选定课程的修读权限。</w:t>
      </w:r>
    </w:p>
    <w:p w14:paraId="3C84B052"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（1）申请条件</w:t>
      </w:r>
    </w:p>
    <w:p w14:paraId="496D1DF8"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交换学期每门课程在本校修读时间不低于该门课程总学时的1/3且须参加该门课程期末考试。</w:t>
      </w:r>
    </w:p>
    <w:p w14:paraId="7A23874F"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（2）申请流程</w:t>
      </w:r>
    </w:p>
    <w:p w14:paraId="400AE832"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交换生须先与任课教师商定自学形式、平时作业递交及平时成绩考核方式、达成交换期间课程学习计划后，再向任课教师提交书面申请（教务处网站下载）。审批完成后，课程开课两周后不得再申请退课。</w:t>
      </w:r>
    </w:p>
    <w:p w14:paraId="7D7AA1CC"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（3）平时成绩评定办法</w:t>
      </w:r>
    </w:p>
    <w:p w14:paraId="649E14EE"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交换生返校后向任课教师提交交换期间学习计划落实日志（此日志作为学生平时成绩材料归入该教学班成绩档案），平时成绩由任课教师根据完成质量评定，如缺席期中考试、平时测试等，由任课教师按指定考核方式考核。</w:t>
      </w:r>
    </w:p>
    <w:p w14:paraId="1F95D830"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2．因交换学习不能参加期末考试的课程</w:t>
      </w:r>
    </w:p>
    <w:p w14:paraId="5293683A"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（1）申请条件</w:t>
      </w:r>
    </w:p>
    <w:p w14:paraId="7C125B26"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经学校下文公布的交换生，如已基本完成本学期课程学习（每门课程至少修读总学时的2/3及以上），但因考试周须出国（境）交流学习而不能参加期末考试（含前半期考试）的课程。</w:t>
      </w:r>
    </w:p>
    <w:p w14:paraId="673FB817"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（2）成绩评定办法</w:t>
      </w:r>
    </w:p>
    <w:p w14:paraId="12862ACB"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①平时成绩评定：由任课教师按平时学习情况评定。</w:t>
      </w:r>
    </w:p>
    <w:p w14:paraId="40245875"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②期末考试（含前半期考试）成绩评定：可申请按照所在教学班期末考试平均成绩认定（教务处网站下载）；也可申请缓考，期末考试（含前半期考试）成绩以缓考考试取得成绩计。交换生须于离校前完成申请，二种方式只能申请一种，一经申请不得变更。</w:t>
      </w:r>
    </w:p>
    <w:p w14:paraId="4D624882"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3．因交换学习不能参加修读课程正常补（缓）考的课程</w:t>
      </w:r>
    </w:p>
    <w:p w14:paraId="4E84926B" w14:textId="77777777" w:rsidR="00002DE8" w:rsidRPr="00002DE8" w:rsidRDefault="00002DE8" w:rsidP="00002DE8">
      <w:pPr>
        <w:widowControl/>
        <w:shd w:val="clear" w:color="auto" w:fill="FFFFFF"/>
        <w:spacing w:line="600" w:lineRule="atLeast"/>
        <w:ind w:firstLine="630"/>
        <w:rPr>
          <w:rFonts w:ascii="微软雅黑" w:eastAsia="微软雅黑" w:hAnsi="微软雅黑" w:cs="宋体"/>
          <w:color w:val="000000"/>
          <w:kern w:val="0"/>
          <w:sz w:val="23"/>
          <w:szCs w:val="23"/>
        </w:rPr>
      </w:pPr>
      <w:r w:rsidRPr="00002DE8">
        <w:rPr>
          <w:rFonts w:ascii="仿宋_GB2312" w:eastAsia="仿宋_GB2312" w:hAnsi="微软雅黑" w:cs="宋体" w:hint="eastAsia"/>
          <w:color w:val="000000"/>
          <w:kern w:val="0"/>
          <w:sz w:val="32"/>
          <w:szCs w:val="32"/>
        </w:rPr>
        <w:t>可申请延迟补（缓）考，待返校后再参加对应课程的考试。延迟补（缓）考考试由开课学院视情况安排在期末考试或补（缓）考考试周内进行。交换生离校前须完成申请（教务处网站下载），未申请的视为旷考。</w:t>
      </w:r>
    </w:p>
    <w:p w14:paraId="4EF201FD" w14:textId="77777777" w:rsidR="00002DE8" w:rsidRPr="00002DE8" w:rsidRDefault="00002DE8" w:rsidP="00002DE8">
      <w:pPr>
        <w:widowControl/>
        <w:shd w:val="clear" w:color="auto" w:fill="FFFFFF"/>
        <w:spacing w:line="600" w:lineRule="atLeast"/>
        <w:ind w:firstLine="630"/>
        <w:jc w:val="left"/>
        <w:rPr>
          <w:rFonts w:ascii="微软雅黑" w:eastAsia="微软雅黑" w:hAnsi="微软雅黑" w:cs="宋体"/>
          <w:color w:val="000000"/>
          <w:kern w:val="0"/>
          <w:sz w:val="23"/>
          <w:szCs w:val="23"/>
        </w:rPr>
      </w:pPr>
      <w:r w:rsidRPr="00002DE8">
        <w:rPr>
          <w:rFonts w:ascii="黑体" w:eastAsia="黑体" w:hAnsi="黑体" w:cs="宋体" w:hint="eastAsia"/>
          <w:color w:val="000000"/>
          <w:kern w:val="0"/>
          <w:sz w:val="32"/>
          <w:szCs w:val="32"/>
        </w:rPr>
        <w:t>三、本办法自公布之日起执行，由本科教学部负责解释。</w:t>
      </w:r>
      <w:r w:rsidRPr="00002DE8">
        <w:rPr>
          <w:rFonts w:ascii="仿宋_GB2312" w:eastAsia="仿宋_GB2312" w:hAnsi="微软雅黑" w:cs="宋体" w:hint="eastAsia"/>
          <w:color w:val="000000"/>
          <w:kern w:val="0"/>
          <w:sz w:val="32"/>
          <w:szCs w:val="32"/>
        </w:rPr>
        <w:t>原《浙江师范大学全日制本科交换生课程认定和学分转换暂行管理办法》（浙师教字〔2013〕</w:t>
      </w:r>
      <w:r w:rsidRPr="00002DE8">
        <w:rPr>
          <w:rFonts w:ascii="Times New Roman" w:eastAsia="仿宋_GB2312" w:hAnsi="Times New Roman" w:cs="Times New Roman"/>
          <w:color w:val="000000"/>
          <w:kern w:val="0"/>
          <w:sz w:val="32"/>
          <w:szCs w:val="32"/>
        </w:rPr>
        <w:t>37</w:t>
      </w:r>
      <w:r w:rsidRPr="00002DE8">
        <w:rPr>
          <w:rFonts w:ascii="仿宋_GB2312" w:eastAsia="仿宋_GB2312" w:hAnsi="微软雅黑" w:cs="宋体" w:hint="eastAsia"/>
          <w:color w:val="000000"/>
          <w:kern w:val="0"/>
          <w:sz w:val="32"/>
          <w:szCs w:val="32"/>
        </w:rPr>
        <w:t>号）《关于做好交换生期末出国（境）不能参加考试课程成绩评定的通知》（浙师教通〔</w:t>
      </w:r>
      <w:r w:rsidRPr="00002DE8">
        <w:rPr>
          <w:rFonts w:ascii="Times New Roman" w:eastAsia="仿宋_GB2312" w:hAnsi="Times New Roman" w:cs="Times New Roman"/>
          <w:color w:val="000000"/>
          <w:kern w:val="0"/>
          <w:sz w:val="32"/>
          <w:szCs w:val="32"/>
        </w:rPr>
        <w:t>2014</w:t>
      </w:r>
      <w:r w:rsidRPr="00002DE8">
        <w:rPr>
          <w:rFonts w:ascii="仿宋_GB2312" w:eastAsia="仿宋_GB2312" w:hAnsi="微软雅黑" w:cs="宋体" w:hint="eastAsia"/>
          <w:color w:val="000000"/>
          <w:kern w:val="0"/>
          <w:sz w:val="32"/>
          <w:szCs w:val="32"/>
        </w:rPr>
        <w:t>〕</w:t>
      </w:r>
      <w:r w:rsidRPr="00002DE8">
        <w:rPr>
          <w:rFonts w:ascii="Times New Roman" w:eastAsia="仿宋_GB2312" w:hAnsi="Times New Roman" w:cs="Times New Roman"/>
          <w:color w:val="000000"/>
          <w:kern w:val="0"/>
          <w:sz w:val="32"/>
          <w:szCs w:val="32"/>
        </w:rPr>
        <w:t>2</w:t>
      </w:r>
      <w:r w:rsidRPr="00002DE8">
        <w:rPr>
          <w:rFonts w:ascii="仿宋_GB2312" w:eastAsia="仿宋_GB2312" w:hAnsi="微软雅黑" w:cs="宋体" w:hint="eastAsia"/>
          <w:color w:val="000000"/>
          <w:kern w:val="0"/>
          <w:sz w:val="32"/>
          <w:szCs w:val="32"/>
        </w:rPr>
        <w:t>号）《浙江师范大学全日制本科交换生课程成绩认定和学分转换管理办法补充规定》（浙师本通〔</w:t>
      </w:r>
      <w:r w:rsidRPr="00002DE8">
        <w:rPr>
          <w:rFonts w:ascii="Times New Roman" w:eastAsia="仿宋_GB2312" w:hAnsi="Times New Roman" w:cs="Times New Roman"/>
          <w:color w:val="000000"/>
          <w:kern w:val="0"/>
          <w:sz w:val="32"/>
          <w:szCs w:val="32"/>
        </w:rPr>
        <w:t>2017</w:t>
      </w:r>
      <w:r w:rsidRPr="00002DE8">
        <w:rPr>
          <w:rFonts w:ascii="仿宋_GB2312" w:eastAsia="仿宋_GB2312" w:hAnsi="微软雅黑" w:cs="宋体" w:hint="eastAsia"/>
          <w:color w:val="000000"/>
          <w:kern w:val="0"/>
          <w:sz w:val="32"/>
          <w:szCs w:val="32"/>
        </w:rPr>
        <w:t>〕</w:t>
      </w:r>
      <w:r w:rsidRPr="00002DE8">
        <w:rPr>
          <w:rFonts w:ascii="Times New Roman" w:eastAsia="仿宋_GB2312" w:hAnsi="Times New Roman" w:cs="Times New Roman"/>
          <w:color w:val="000000"/>
          <w:kern w:val="0"/>
          <w:sz w:val="32"/>
          <w:szCs w:val="32"/>
        </w:rPr>
        <w:t>19</w:t>
      </w:r>
      <w:r w:rsidRPr="00002DE8">
        <w:rPr>
          <w:rFonts w:ascii="仿宋_GB2312" w:eastAsia="仿宋_GB2312" w:hAnsi="微软雅黑" w:cs="宋体" w:hint="eastAsia"/>
          <w:color w:val="000000"/>
          <w:kern w:val="0"/>
          <w:sz w:val="32"/>
          <w:szCs w:val="32"/>
        </w:rPr>
        <w:t>号）废止。</w:t>
      </w:r>
    </w:p>
    <w:p w14:paraId="720982EC" w14:textId="77777777" w:rsidR="00DA37F0" w:rsidRPr="00002DE8" w:rsidRDefault="00DA37F0"/>
    <w:sectPr w:rsidR="00DA37F0" w:rsidRPr="00002D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E8"/>
    <w:rsid w:val="00002DE8"/>
    <w:rsid w:val="00003A7F"/>
    <w:rsid w:val="001608CB"/>
    <w:rsid w:val="001C766B"/>
    <w:rsid w:val="00382D81"/>
    <w:rsid w:val="00540983"/>
    <w:rsid w:val="005D237D"/>
    <w:rsid w:val="0060507B"/>
    <w:rsid w:val="00611D3E"/>
    <w:rsid w:val="00971BB6"/>
    <w:rsid w:val="009E0544"/>
    <w:rsid w:val="00A82E67"/>
    <w:rsid w:val="00BE60C0"/>
    <w:rsid w:val="00D243DB"/>
    <w:rsid w:val="00DA37F0"/>
    <w:rsid w:val="00F0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6F0F"/>
  <w15:chartTrackingRefBased/>
  <w15:docId w15:val="{9FBDD132-A224-4EA2-88C8-CC5AC670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002DE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02DE8"/>
    <w:rPr>
      <w:rFonts w:ascii="宋体" w:eastAsia="宋体" w:hAnsi="宋体" w:cs="宋体"/>
      <w:b/>
      <w:bCs/>
      <w:kern w:val="36"/>
      <w:sz w:val="48"/>
      <w:szCs w:val="48"/>
    </w:rPr>
  </w:style>
  <w:style w:type="paragraph" w:customStyle="1" w:styleId="arti-metas">
    <w:name w:val="arti-metas"/>
    <w:basedOn w:val="a"/>
    <w:rsid w:val="00002DE8"/>
    <w:pPr>
      <w:widowControl/>
      <w:spacing w:before="100" w:beforeAutospacing="1" w:after="100" w:afterAutospacing="1"/>
      <w:jc w:val="left"/>
    </w:pPr>
    <w:rPr>
      <w:rFonts w:ascii="宋体" w:eastAsia="宋体" w:hAnsi="宋体" w:cs="宋体"/>
      <w:kern w:val="0"/>
      <w:sz w:val="24"/>
      <w:szCs w:val="24"/>
    </w:rPr>
  </w:style>
  <w:style w:type="character" w:customStyle="1" w:styleId="arti-update">
    <w:name w:val="arti-update"/>
    <w:basedOn w:val="a0"/>
    <w:rsid w:val="00002DE8"/>
  </w:style>
  <w:style w:type="character" w:customStyle="1" w:styleId="arti-views">
    <w:name w:val="arti-views"/>
    <w:basedOn w:val="a0"/>
    <w:rsid w:val="00002DE8"/>
  </w:style>
  <w:style w:type="character" w:customStyle="1" w:styleId="wpvisitcount">
    <w:name w:val="wp_visitcount"/>
    <w:basedOn w:val="a0"/>
    <w:rsid w:val="00002DE8"/>
  </w:style>
  <w:style w:type="paragraph" w:styleId="a3">
    <w:name w:val="Normal (Web)"/>
    <w:basedOn w:val="a"/>
    <w:uiPriority w:val="99"/>
    <w:semiHidden/>
    <w:unhideWhenUsed/>
    <w:rsid w:val="00002DE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02D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083564">
      <w:bodyDiv w:val="1"/>
      <w:marLeft w:val="0"/>
      <w:marRight w:val="0"/>
      <w:marTop w:val="0"/>
      <w:marBottom w:val="0"/>
      <w:divBdr>
        <w:top w:val="none" w:sz="0" w:space="0" w:color="auto"/>
        <w:left w:val="none" w:sz="0" w:space="0" w:color="auto"/>
        <w:bottom w:val="none" w:sz="0" w:space="0" w:color="auto"/>
        <w:right w:val="none" w:sz="0" w:space="0" w:color="auto"/>
      </w:divBdr>
      <w:divsChild>
        <w:div w:id="1469931063">
          <w:marLeft w:val="60"/>
          <w:marRight w:val="60"/>
          <w:marTop w:val="0"/>
          <w:marBottom w:val="0"/>
          <w:divBdr>
            <w:top w:val="none" w:sz="0" w:space="0" w:color="auto"/>
            <w:left w:val="none" w:sz="0" w:space="0" w:color="auto"/>
            <w:bottom w:val="none" w:sz="0" w:space="0" w:color="auto"/>
            <w:right w:val="none" w:sz="0" w:space="0" w:color="auto"/>
          </w:divBdr>
          <w:divsChild>
            <w:div w:id="196129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396</Words>
  <Characters>2260</Characters>
  <Application>Microsoft Office Word</Application>
  <DocSecurity>0</DocSecurity>
  <Lines>18</Lines>
  <Paragraphs>5</Paragraphs>
  <ScaleCrop>false</ScaleCrop>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李启家</dc:creator>
  <cp:keywords/>
  <dc:description/>
  <cp:lastModifiedBy>李启家</cp:lastModifiedBy>
  <cp:revision>2</cp:revision>
  <dcterms:created xsi:type="dcterms:W3CDTF">2020-10-14T06:23:00Z</dcterms:created>
  <dcterms:modified xsi:type="dcterms:W3CDTF">2020-10-14T06:42:00Z</dcterms:modified>
</cp:coreProperties>
</file>