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42BBBD" w14:textId="77777777" w:rsidR="00611ED1" w:rsidRPr="00611ED1" w:rsidRDefault="00611ED1" w:rsidP="00611ED1">
      <w:pPr>
        <w:widowControl/>
        <w:pBdr>
          <w:bottom w:val="single" w:sz="12" w:space="4" w:color="ECECEC"/>
        </w:pBdr>
        <w:spacing w:line="390" w:lineRule="atLeast"/>
        <w:jc w:val="center"/>
        <w:outlineLvl w:val="0"/>
        <w:rPr>
          <w:rFonts w:ascii="宋体" w:eastAsia="宋体" w:hAnsi="宋体" w:cs="宋体"/>
          <w:b/>
          <w:bCs/>
          <w:color w:val="82080D"/>
          <w:kern w:val="36"/>
          <w:sz w:val="27"/>
          <w:szCs w:val="27"/>
        </w:rPr>
      </w:pPr>
      <w:r w:rsidRPr="00611ED1">
        <w:rPr>
          <w:rFonts w:ascii="宋体" w:eastAsia="宋体" w:hAnsi="宋体" w:cs="宋体"/>
          <w:b/>
          <w:bCs/>
          <w:color w:val="82080D"/>
          <w:kern w:val="36"/>
          <w:sz w:val="27"/>
          <w:szCs w:val="27"/>
        </w:rPr>
        <w:t>浙江师范大学关于印发学生学籍管理实施细则的通知</w:t>
      </w:r>
    </w:p>
    <w:p w14:paraId="79292BAE" w14:textId="77777777" w:rsidR="00611ED1" w:rsidRPr="00611ED1" w:rsidRDefault="00611ED1" w:rsidP="00611ED1">
      <w:pPr>
        <w:widowControl/>
        <w:spacing w:line="240" w:lineRule="atLeast"/>
        <w:jc w:val="center"/>
        <w:rPr>
          <w:rFonts w:ascii="宋体" w:eastAsia="宋体" w:hAnsi="宋体" w:cs="宋体"/>
          <w:kern w:val="0"/>
          <w:sz w:val="24"/>
          <w:szCs w:val="24"/>
        </w:rPr>
      </w:pPr>
      <w:r w:rsidRPr="00611ED1">
        <w:rPr>
          <w:rFonts w:ascii="宋体" w:eastAsia="宋体" w:hAnsi="宋体" w:cs="宋体"/>
          <w:color w:val="787878"/>
          <w:kern w:val="0"/>
          <w:sz w:val="18"/>
          <w:szCs w:val="18"/>
        </w:rPr>
        <w:t>时间：2020-09-25浏览：112</w:t>
      </w:r>
    </w:p>
    <w:p w14:paraId="3B7DB350" w14:textId="43533469" w:rsidR="00611ED1" w:rsidRPr="00611ED1" w:rsidRDefault="00611ED1" w:rsidP="00611ED1">
      <w:pPr>
        <w:widowControl/>
        <w:shd w:val="clear" w:color="auto" w:fill="FFFFFF"/>
        <w:spacing w:line="645" w:lineRule="atLeast"/>
        <w:jc w:val="center"/>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浙师教字〔2020〕</w:t>
      </w:r>
      <w:r w:rsidRPr="00611ED1">
        <w:rPr>
          <w:rFonts w:ascii="Times New Roman" w:eastAsia="仿宋_GB2312" w:hAnsi="Times New Roman" w:cs="Times New Roman"/>
          <w:color w:val="000000"/>
          <w:kern w:val="0"/>
          <w:sz w:val="32"/>
          <w:szCs w:val="32"/>
        </w:rPr>
        <w:t>24</w:t>
      </w:r>
      <w:r w:rsidRPr="00611ED1">
        <w:rPr>
          <w:rFonts w:ascii="仿宋_GB2312" w:eastAsia="仿宋_GB2312" w:hAnsi="微软雅黑" w:cs="宋体" w:hint="eastAsia"/>
          <w:color w:val="000000"/>
          <w:kern w:val="0"/>
          <w:sz w:val="32"/>
          <w:szCs w:val="32"/>
        </w:rPr>
        <w:t>号</w:t>
      </w:r>
    </w:p>
    <w:p w14:paraId="6054DCB3" w14:textId="77777777" w:rsidR="00611ED1" w:rsidRPr="00611ED1" w:rsidRDefault="00611ED1" w:rsidP="00611ED1">
      <w:pPr>
        <w:widowControl/>
        <w:shd w:val="clear" w:color="auto" w:fill="FFFFFF"/>
        <w:spacing w:before="60" w:after="165"/>
        <w:jc w:val="center"/>
        <w:rPr>
          <w:rFonts w:ascii="微软雅黑" w:eastAsia="微软雅黑" w:hAnsi="微软雅黑" w:cs="宋体"/>
          <w:color w:val="000000"/>
          <w:kern w:val="0"/>
          <w:sz w:val="23"/>
          <w:szCs w:val="23"/>
        </w:rPr>
      </w:pPr>
    </w:p>
    <w:p w14:paraId="32A3BAA9" w14:textId="5DB88BF3" w:rsidR="00611ED1" w:rsidRPr="00611ED1" w:rsidRDefault="00611ED1" w:rsidP="00611ED1">
      <w:pPr>
        <w:widowControl/>
        <w:shd w:val="clear" w:color="auto" w:fill="FFFFFF"/>
        <w:spacing w:before="60" w:after="165"/>
        <w:jc w:val="left"/>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各学院：</w:t>
      </w:r>
    </w:p>
    <w:p w14:paraId="09D205DF" w14:textId="77777777" w:rsidR="00611ED1" w:rsidRPr="00611ED1" w:rsidRDefault="00611ED1" w:rsidP="00611ED1">
      <w:pPr>
        <w:widowControl/>
        <w:shd w:val="clear" w:color="auto" w:fill="FFFFFF"/>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6"/>
          <w:szCs w:val="36"/>
        </w:rPr>
        <w:t>根据教育部和省教育厅有关文件精神，学校对《浙江师范大学学生学籍管理实施细则》进行了修订，现予印发，请遵照执行。</w:t>
      </w:r>
    </w:p>
    <w:p w14:paraId="5937F362" w14:textId="77777777" w:rsidR="00611ED1" w:rsidRPr="00611ED1" w:rsidRDefault="00611ED1" w:rsidP="00611ED1">
      <w:pPr>
        <w:widowControl/>
        <w:shd w:val="clear" w:color="auto" w:fill="FFFFFF"/>
        <w:ind w:firstLine="630"/>
        <w:rPr>
          <w:rFonts w:ascii="微软雅黑" w:eastAsia="微软雅黑" w:hAnsi="微软雅黑" w:cs="宋体"/>
          <w:color w:val="000000"/>
          <w:kern w:val="0"/>
          <w:sz w:val="23"/>
          <w:szCs w:val="23"/>
        </w:rPr>
      </w:pPr>
    </w:p>
    <w:p w14:paraId="5280D95B" w14:textId="77777777" w:rsidR="00611ED1" w:rsidRPr="00611ED1" w:rsidRDefault="00611ED1" w:rsidP="00611ED1">
      <w:pPr>
        <w:widowControl/>
        <w:shd w:val="clear" w:color="auto" w:fill="FFFFFF"/>
        <w:ind w:firstLine="630"/>
        <w:rPr>
          <w:rFonts w:ascii="微软雅黑" w:eastAsia="微软雅黑" w:hAnsi="微软雅黑" w:cs="宋体"/>
          <w:color w:val="000000"/>
          <w:kern w:val="0"/>
          <w:sz w:val="23"/>
          <w:szCs w:val="23"/>
        </w:rPr>
      </w:pPr>
    </w:p>
    <w:p w14:paraId="341F6155" w14:textId="77777777" w:rsidR="00611ED1" w:rsidRPr="00611ED1" w:rsidRDefault="00611ED1" w:rsidP="00611ED1">
      <w:pPr>
        <w:widowControl/>
        <w:shd w:val="clear" w:color="auto" w:fill="FFFFFF"/>
        <w:ind w:firstLine="630"/>
        <w:rPr>
          <w:rFonts w:ascii="微软雅黑" w:eastAsia="微软雅黑" w:hAnsi="微软雅黑" w:cs="宋体"/>
          <w:color w:val="000000"/>
          <w:kern w:val="0"/>
          <w:sz w:val="23"/>
          <w:szCs w:val="23"/>
        </w:rPr>
      </w:pPr>
    </w:p>
    <w:p w14:paraId="32E5DB96" w14:textId="77777777" w:rsidR="00611ED1" w:rsidRPr="00611ED1" w:rsidRDefault="00611ED1" w:rsidP="00611ED1">
      <w:pPr>
        <w:widowControl/>
        <w:shd w:val="clear" w:color="auto" w:fill="FFFFFF"/>
        <w:ind w:firstLine="630"/>
        <w:rPr>
          <w:rFonts w:ascii="微软雅黑" w:eastAsia="微软雅黑" w:hAnsi="微软雅黑" w:cs="宋体"/>
          <w:color w:val="000000"/>
          <w:kern w:val="0"/>
          <w:sz w:val="23"/>
          <w:szCs w:val="23"/>
        </w:rPr>
      </w:pPr>
    </w:p>
    <w:p w14:paraId="3725DDF0" w14:textId="77777777" w:rsidR="00611ED1" w:rsidRPr="00611ED1" w:rsidRDefault="00611ED1" w:rsidP="00611ED1">
      <w:pPr>
        <w:widowControl/>
        <w:shd w:val="clear" w:color="auto" w:fill="FFFFFF"/>
        <w:ind w:firstLine="630"/>
        <w:jc w:val="right"/>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6"/>
          <w:szCs w:val="36"/>
        </w:rPr>
        <w:t>浙江师范大学</w:t>
      </w:r>
    </w:p>
    <w:p w14:paraId="42C00EDD" w14:textId="77777777" w:rsidR="00611ED1" w:rsidRPr="00611ED1" w:rsidRDefault="00611ED1" w:rsidP="00611ED1">
      <w:pPr>
        <w:widowControl/>
        <w:shd w:val="clear" w:color="auto" w:fill="FFFFFF"/>
        <w:ind w:firstLine="630"/>
        <w:jc w:val="right"/>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6"/>
          <w:szCs w:val="36"/>
        </w:rPr>
        <w:t>2020年9月17</w:t>
      </w:r>
    </w:p>
    <w:p w14:paraId="5D07037C" w14:textId="77777777" w:rsidR="00611ED1" w:rsidRPr="00611ED1" w:rsidRDefault="00611ED1" w:rsidP="00611ED1">
      <w:pPr>
        <w:widowControl/>
        <w:shd w:val="clear" w:color="auto" w:fill="FFFFFF"/>
        <w:ind w:firstLine="630"/>
        <w:rPr>
          <w:rFonts w:ascii="微软雅黑" w:eastAsia="微软雅黑" w:hAnsi="微软雅黑" w:cs="宋体"/>
          <w:color w:val="000000"/>
          <w:kern w:val="0"/>
          <w:sz w:val="23"/>
          <w:szCs w:val="23"/>
        </w:rPr>
      </w:pPr>
    </w:p>
    <w:p w14:paraId="711D85A9" w14:textId="77777777" w:rsidR="00611ED1" w:rsidRPr="00611ED1" w:rsidRDefault="00611ED1" w:rsidP="00611ED1">
      <w:pPr>
        <w:widowControl/>
        <w:shd w:val="clear" w:color="auto" w:fill="FFFFFF"/>
        <w:ind w:firstLine="630"/>
        <w:rPr>
          <w:rFonts w:ascii="微软雅黑" w:eastAsia="微软雅黑" w:hAnsi="微软雅黑" w:cs="宋体"/>
          <w:color w:val="000000"/>
          <w:kern w:val="0"/>
          <w:sz w:val="23"/>
          <w:szCs w:val="23"/>
        </w:rPr>
      </w:pPr>
    </w:p>
    <w:p w14:paraId="149D8787" w14:textId="77777777" w:rsidR="00611ED1" w:rsidRPr="00611ED1" w:rsidRDefault="00611ED1" w:rsidP="00611ED1">
      <w:pPr>
        <w:widowControl/>
        <w:shd w:val="clear" w:color="auto" w:fill="FFFFFF"/>
        <w:ind w:firstLine="630"/>
        <w:rPr>
          <w:rFonts w:ascii="微软雅黑" w:eastAsia="微软雅黑" w:hAnsi="微软雅黑" w:cs="宋体"/>
          <w:color w:val="000000"/>
          <w:kern w:val="0"/>
          <w:sz w:val="23"/>
          <w:szCs w:val="23"/>
        </w:rPr>
      </w:pPr>
    </w:p>
    <w:p w14:paraId="7A650581" w14:textId="77777777" w:rsidR="00611ED1" w:rsidRPr="00611ED1" w:rsidRDefault="00611ED1" w:rsidP="00611ED1">
      <w:pPr>
        <w:widowControl/>
        <w:shd w:val="clear" w:color="auto" w:fill="FFFFFF"/>
        <w:ind w:firstLine="630"/>
        <w:rPr>
          <w:rFonts w:ascii="微软雅黑" w:eastAsia="微软雅黑" w:hAnsi="微软雅黑" w:cs="宋体"/>
          <w:color w:val="000000"/>
          <w:kern w:val="0"/>
          <w:sz w:val="23"/>
          <w:szCs w:val="23"/>
        </w:rPr>
      </w:pPr>
    </w:p>
    <w:p w14:paraId="1091204D" w14:textId="77777777" w:rsidR="00611ED1" w:rsidRPr="00611ED1" w:rsidRDefault="00611ED1" w:rsidP="00611ED1">
      <w:pPr>
        <w:widowControl/>
        <w:shd w:val="clear" w:color="auto" w:fill="FFFFFF"/>
        <w:ind w:firstLine="630"/>
        <w:rPr>
          <w:rFonts w:ascii="微软雅黑" w:eastAsia="微软雅黑" w:hAnsi="微软雅黑" w:cs="宋体"/>
          <w:color w:val="000000"/>
          <w:kern w:val="0"/>
          <w:sz w:val="23"/>
          <w:szCs w:val="23"/>
        </w:rPr>
      </w:pPr>
    </w:p>
    <w:p w14:paraId="59789AB1" w14:textId="77777777" w:rsidR="009C3A9C" w:rsidRDefault="009C3A9C" w:rsidP="00611ED1">
      <w:pPr>
        <w:widowControl/>
        <w:shd w:val="clear" w:color="auto" w:fill="FFFFFF"/>
        <w:spacing w:line="645" w:lineRule="atLeast"/>
        <w:jc w:val="center"/>
        <w:rPr>
          <w:rFonts w:ascii="方正小标宋简体" w:eastAsia="方正小标宋简体" w:hAnsi="微软雅黑" w:cs="宋体"/>
          <w:color w:val="000000"/>
          <w:kern w:val="0"/>
          <w:sz w:val="44"/>
          <w:szCs w:val="44"/>
        </w:rPr>
      </w:pPr>
    </w:p>
    <w:p w14:paraId="041C318D" w14:textId="77777777" w:rsidR="009C3A9C" w:rsidRDefault="009C3A9C" w:rsidP="00611ED1">
      <w:pPr>
        <w:widowControl/>
        <w:shd w:val="clear" w:color="auto" w:fill="FFFFFF"/>
        <w:spacing w:line="645" w:lineRule="atLeast"/>
        <w:jc w:val="center"/>
        <w:rPr>
          <w:rFonts w:ascii="方正小标宋简体" w:eastAsia="方正小标宋简体" w:hAnsi="微软雅黑" w:cs="宋体"/>
          <w:color w:val="000000"/>
          <w:kern w:val="0"/>
          <w:sz w:val="44"/>
          <w:szCs w:val="44"/>
        </w:rPr>
      </w:pPr>
    </w:p>
    <w:p w14:paraId="2A90D5F5" w14:textId="02D36D7E" w:rsidR="00611ED1" w:rsidRPr="00611ED1" w:rsidRDefault="00611ED1" w:rsidP="00611ED1">
      <w:pPr>
        <w:widowControl/>
        <w:shd w:val="clear" w:color="auto" w:fill="FFFFFF"/>
        <w:spacing w:line="645" w:lineRule="atLeast"/>
        <w:jc w:val="center"/>
        <w:rPr>
          <w:rFonts w:ascii="微软雅黑" w:eastAsia="微软雅黑" w:hAnsi="微软雅黑" w:cs="宋体"/>
          <w:color w:val="000000"/>
          <w:kern w:val="0"/>
          <w:sz w:val="23"/>
          <w:szCs w:val="23"/>
        </w:rPr>
      </w:pPr>
      <w:r w:rsidRPr="00611ED1">
        <w:rPr>
          <w:rFonts w:ascii="方正小标宋简体" w:eastAsia="方正小标宋简体" w:hAnsi="微软雅黑" w:cs="宋体" w:hint="eastAsia"/>
          <w:color w:val="000000"/>
          <w:kern w:val="0"/>
          <w:sz w:val="44"/>
          <w:szCs w:val="44"/>
        </w:rPr>
        <w:lastRenderedPageBreak/>
        <w:t>浙江师范大学学生学籍管理实施细则</w:t>
      </w:r>
    </w:p>
    <w:p w14:paraId="77FD1291" w14:textId="77777777"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为规范学生管理行为、维护学校正常的教育教学秩序，保障学生合法权益，坚持以立德树人为根本，以理想信念教育为核心，践行社会主义核心价值观，培养德、智、体、美、劳等全面发展的社会主义建设者和接班人，依据《教育法》《高等教育法》《普通高等学校学生管理规定》《浙江师范大学章程》以及其他有关法律、法规，结合我校实际，制订本实施细则。</w:t>
      </w:r>
    </w:p>
    <w:p w14:paraId="42BE3DAF" w14:textId="222C080F" w:rsidR="00611ED1" w:rsidRPr="00611ED1" w:rsidRDefault="00611ED1" w:rsidP="00611ED1">
      <w:pPr>
        <w:widowControl/>
        <w:shd w:val="clear" w:color="auto" w:fill="FFFFFF"/>
        <w:spacing w:before="285" w:after="285" w:line="555" w:lineRule="atLeast"/>
        <w:jc w:val="center"/>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第一章</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黑体" w:eastAsia="黑体" w:hAnsi="黑体" w:cs="宋体" w:hint="eastAsia"/>
          <w:color w:val="000000"/>
          <w:kern w:val="0"/>
          <w:sz w:val="32"/>
          <w:szCs w:val="32"/>
        </w:rPr>
        <w:t>入学与注册</w:t>
      </w:r>
    </w:p>
    <w:p w14:paraId="175149E7" w14:textId="50FC0E43"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第一条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我校按照国家招生规定录取的新生，应持录取通知书和有关证件，按学校有关要求在规定的期限到校办理入学手续。因故不能按期入学的，应当在报到之日前向学校请假，假期一般不得超过2周。未请假或者请假逾期的，除因不可抗力等正当事由以外，视为放弃入学资格。</w:t>
      </w:r>
    </w:p>
    <w:p w14:paraId="248CE8E7" w14:textId="77777777"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学校在报到时对新生入学资格进行初步审查，审查合格者办理入学手续，予以注册学籍；审查发现新生的录取通知、考生信息等证明材料，与本人实际情况不符，或者有其他违反国家招生考试规定情形的，取消入学资格。</w:t>
      </w:r>
    </w:p>
    <w:p w14:paraId="4CCFB26B" w14:textId="45511FB1"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第二条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学生入学后，学校在3个月内按照国家招生规定进行复查。复查内容主要包括以下方面：</w:t>
      </w:r>
    </w:p>
    <w:p w14:paraId="56FC9E2B" w14:textId="77777777"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（一）录取手续及程序等是否合乎国家招生规定；</w:t>
      </w:r>
    </w:p>
    <w:p w14:paraId="344CB5A8" w14:textId="77777777"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（二）所获得的录取资格是否真实、合乎相关规定；</w:t>
      </w:r>
    </w:p>
    <w:p w14:paraId="7DE1C64B" w14:textId="77777777"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（三）本人及身份证明与录取通知、考生档案等是否一致；</w:t>
      </w:r>
    </w:p>
    <w:p w14:paraId="59812A66" w14:textId="77777777"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（四）身心健康状况是否符合报考专业或者专业类别体检要求，能否保证在校正常学习、生活；</w:t>
      </w:r>
    </w:p>
    <w:p w14:paraId="4B446E56" w14:textId="77777777"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（五）艺术、体育等特殊类型录取学生的专业水平是否符合录取要求。</w:t>
      </w:r>
    </w:p>
    <w:p w14:paraId="1B49A692" w14:textId="77777777"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复查中发现学生存在弄虚作假、徇私舞弊等情形的，确定为复查不合格，取消学籍；情节严重的，移交有关部门调查处理。</w:t>
      </w:r>
    </w:p>
    <w:p w14:paraId="7387F3E5" w14:textId="47CA2093"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第三条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应征入伍的新生，学校保留其入学资格至退役后2年，其他新生可以申请保留入学资格</w:t>
      </w:r>
      <w:r w:rsidRPr="00611ED1">
        <w:rPr>
          <w:rFonts w:ascii="Times New Roman" w:eastAsia="仿宋_GB2312" w:hAnsi="Times New Roman" w:cs="Times New Roman"/>
          <w:color w:val="000000"/>
          <w:kern w:val="0"/>
          <w:sz w:val="32"/>
          <w:szCs w:val="32"/>
        </w:rPr>
        <w:t>1</w:t>
      </w:r>
      <w:r w:rsidRPr="00611ED1">
        <w:rPr>
          <w:rFonts w:ascii="仿宋_GB2312" w:eastAsia="仿宋_GB2312" w:hAnsi="微软雅黑" w:cs="宋体" w:hint="eastAsia"/>
          <w:color w:val="000000"/>
          <w:kern w:val="0"/>
          <w:sz w:val="32"/>
          <w:szCs w:val="32"/>
        </w:rPr>
        <w:t>年。保留入学资格者不具有学籍，不享受在校生待遇，并应在</w:t>
      </w:r>
      <w:r w:rsidRPr="00611ED1">
        <w:rPr>
          <w:rFonts w:ascii="Times New Roman" w:eastAsia="仿宋_GB2312" w:hAnsi="Times New Roman" w:cs="Times New Roman"/>
          <w:color w:val="000000"/>
          <w:kern w:val="0"/>
          <w:sz w:val="32"/>
          <w:szCs w:val="32"/>
        </w:rPr>
        <w:t>2</w:t>
      </w:r>
      <w:r w:rsidRPr="00611ED1">
        <w:rPr>
          <w:rFonts w:ascii="仿宋_GB2312" w:eastAsia="仿宋_GB2312" w:hAnsi="微软雅黑" w:cs="宋体" w:hint="eastAsia"/>
          <w:color w:val="000000"/>
          <w:kern w:val="0"/>
          <w:sz w:val="32"/>
          <w:szCs w:val="32"/>
        </w:rPr>
        <w:t>周内办理离校手续。</w:t>
      </w:r>
    </w:p>
    <w:p w14:paraId="41A4959F" w14:textId="77777777"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对身心状况不宜在校学习的新生保留入学资格时，须提供学校指定的二级甲等以上医院（以下简称“指定医院”）出具的需要在家休养的诊断证明。</w:t>
      </w:r>
    </w:p>
    <w:p w14:paraId="620CD14C" w14:textId="77777777"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在保留入学资格期间经治疗康复者，应在期满前持指定医院诊断证明，向学校申请入学。经校医院复查合格后，向所属学院提出申请，报本科教学部批准后，重新办理入学手续。复查不合格者取消其入学资格。逾期不办理入学手续且未有因不可抗力延迟等正当理由者，视为放弃入学资格。</w:t>
      </w:r>
    </w:p>
    <w:p w14:paraId="20C636F7" w14:textId="1E20B091"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第四条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每学期开学时，学生必须在学校规定期限到校报到，按学校规定缴费后，到学院教务办公室注册。不能按期注册者，应当履行暂缓注册手续。未经请假或请假未准而逾期2周者，不予注册。</w:t>
      </w:r>
    </w:p>
    <w:p w14:paraId="6F3759D9" w14:textId="77777777"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未按学校规定缴纳学费或其他不符合注册条件的不予注册。家庭经济困难的学生可以申请助学贷款或其他形式资助，办理有关手续后注册。</w:t>
      </w:r>
    </w:p>
    <w:p w14:paraId="397EDBE9" w14:textId="77777777"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凡因休学、转专业、保留学籍等原因编入下一年级的学生，均按学生现所在年级收费标准缴费。</w:t>
      </w:r>
    </w:p>
    <w:p w14:paraId="52C739B5" w14:textId="33340B74" w:rsidR="00611ED1" w:rsidRPr="00611ED1" w:rsidRDefault="00611ED1" w:rsidP="00611ED1">
      <w:pPr>
        <w:widowControl/>
        <w:shd w:val="clear" w:color="auto" w:fill="FFFFFF"/>
        <w:spacing w:before="285" w:after="285" w:line="555" w:lineRule="atLeast"/>
        <w:jc w:val="center"/>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第二章</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黑体" w:eastAsia="黑体" w:hAnsi="黑体" w:cs="宋体" w:hint="eastAsia"/>
          <w:color w:val="000000"/>
          <w:kern w:val="0"/>
          <w:sz w:val="32"/>
          <w:szCs w:val="32"/>
        </w:rPr>
        <w:t>学制、学分及课程设置</w:t>
      </w:r>
    </w:p>
    <w:p w14:paraId="3FFDBA35" w14:textId="0B2C28AA"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第五条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本科各专业的标准学制为4年，个别专业为</w:t>
      </w:r>
      <w:r w:rsidRPr="00611ED1">
        <w:rPr>
          <w:rFonts w:ascii="Times New Roman" w:eastAsia="仿宋_GB2312" w:hAnsi="Times New Roman" w:cs="Times New Roman"/>
          <w:color w:val="000000"/>
          <w:kern w:val="0"/>
          <w:sz w:val="32"/>
          <w:szCs w:val="32"/>
        </w:rPr>
        <w:t>5</w:t>
      </w:r>
      <w:r w:rsidRPr="00611ED1">
        <w:rPr>
          <w:rFonts w:ascii="仿宋_GB2312" w:eastAsia="仿宋_GB2312" w:hAnsi="微软雅黑" w:cs="宋体" w:hint="eastAsia"/>
          <w:color w:val="000000"/>
          <w:kern w:val="0"/>
          <w:sz w:val="32"/>
          <w:szCs w:val="32"/>
        </w:rPr>
        <w:t>年。</w:t>
      </w:r>
      <w:r w:rsidRPr="00611ED1">
        <w:rPr>
          <w:rFonts w:ascii="Times New Roman" w:eastAsia="仿宋_GB2312" w:hAnsi="Times New Roman" w:cs="Times New Roman"/>
          <w:color w:val="000000"/>
          <w:kern w:val="0"/>
          <w:sz w:val="32"/>
          <w:szCs w:val="32"/>
        </w:rPr>
        <w:t>4</w:t>
      </w:r>
      <w:r w:rsidRPr="00611ED1">
        <w:rPr>
          <w:rFonts w:ascii="仿宋_GB2312" w:eastAsia="仿宋_GB2312" w:hAnsi="微软雅黑" w:cs="宋体" w:hint="eastAsia"/>
          <w:color w:val="000000"/>
          <w:kern w:val="0"/>
          <w:sz w:val="32"/>
          <w:szCs w:val="32"/>
        </w:rPr>
        <w:t>年制本科专业在校修读年限</w:t>
      </w:r>
      <w:r w:rsidRPr="00611ED1">
        <w:rPr>
          <w:rFonts w:ascii="Times New Roman" w:eastAsia="仿宋_GB2312" w:hAnsi="Times New Roman" w:cs="Times New Roman"/>
          <w:color w:val="000000"/>
          <w:kern w:val="0"/>
          <w:sz w:val="32"/>
          <w:szCs w:val="32"/>
        </w:rPr>
        <w:t>3</w:t>
      </w:r>
      <w:r w:rsidRPr="00611ED1">
        <w:rPr>
          <w:rFonts w:ascii="仿宋_GB2312" w:eastAsia="仿宋_GB2312" w:hAnsi="微软雅黑" w:cs="宋体" w:hint="eastAsia"/>
          <w:color w:val="000000"/>
          <w:kern w:val="0"/>
          <w:sz w:val="32"/>
          <w:szCs w:val="32"/>
        </w:rPr>
        <w:t>—</w:t>
      </w:r>
      <w:r w:rsidRPr="00611ED1">
        <w:rPr>
          <w:rFonts w:ascii="Times New Roman" w:eastAsia="仿宋_GB2312" w:hAnsi="Times New Roman" w:cs="Times New Roman"/>
          <w:color w:val="000000"/>
          <w:kern w:val="0"/>
          <w:sz w:val="32"/>
          <w:szCs w:val="32"/>
        </w:rPr>
        <w:t>6</w:t>
      </w:r>
      <w:r w:rsidRPr="00611ED1">
        <w:rPr>
          <w:rFonts w:ascii="仿宋_GB2312" w:eastAsia="仿宋_GB2312" w:hAnsi="微软雅黑" w:cs="宋体" w:hint="eastAsia"/>
          <w:color w:val="000000"/>
          <w:kern w:val="0"/>
          <w:sz w:val="32"/>
          <w:szCs w:val="32"/>
        </w:rPr>
        <w:t>年；</w:t>
      </w:r>
      <w:r w:rsidRPr="00611ED1">
        <w:rPr>
          <w:rFonts w:ascii="Times New Roman" w:eastAsia="仿宋_GB2312" w:hAnsi="Times New Roman" w:cs="Times New Roman"/>
          <w:color w:val="000000"/>
          <w:kern w:val="0"/>
          <w:sz w:val="32"/>
          <w:szCs w:val="32"/>
        </w:rPr>
        <w:t>5</w:t>
      </w:r>
      <w:r w:rsidRPr="00611ED1">
        <w:rPr>
          <w:rFonts w:ascii="仿宋_GB2312" w:eastAsia="仿宋_GB2312" w:hAnsi="微软雅黑" w:cs="宋体" w:hint="eastAsia"/>
          <w:color w:val="000000"/>
          <w:kern w:val="0"/>
          <w:sz w:val="32"/>
          <w:szCs w:val="32"/>
        </w:rPr>
        <w:t>年制本科专业在校修读年限</w:t>
      </w:r>
      <w:r w:rsidRPr="00611ED1">
        <w:rPr>
          <w:rFonts w:ascii="Times New Roman" w:eastAsia="仿宋_GB2312" w:hAnsi="Times New Roman" w:cs="Times New Roman"/>
          <w:color w:val="000000"/>
          <w:kern w:val="0"/>
          <w:sz w:val="32"/>
          <w:szCs w:val="32"/>
        </w:rPr>
        <w:t>4</w:t>
      </w:r>
      <w:r w:rsidRPr="00611ED1">
        <w:rPr>
          <w:rFonts w:ascii="仿宋_GB2312" w:eastAsia="仿宋_GB2312" w:hAnsi="微软雅黑" w:cs="宋体" w:hint="eastAsia"/>
          <w:color w:val="000000"/>
          <w:kern w:val="0"/>
          <w:sz w:val="32"/>
          <w:szCs w:val="32"/>
        </w:rPr>
        <w:t>—</w:t>
      </w:r>
      <w:r w:rsidRPr="00611ED1">
        <w:rPr>
          <w:rFonts w:ascii="Times New Roman" w:eastAsia="仿宋_GB2312" w:hAnsi="Times New Roman" w:cs="Times New Roman"/>
          <w:color w:val="000000"/>
          <w:kern w:val="0"/>
          <w:sz w:val="32"/>
          <w:szCs w:val="32"/>
        </w:rPr>
        <w:t>7</w:t>
      </w:r>
      <w:r w:rsidRPr="00611ED1">
        <w:rPr>
          <w:rFonts w:ascii="仿宋_GB2312" w:eastAsia="仿宋_GB2312" w:hAnsi="微软雅黑" w:cs="宋体" w:hint="eastAsia"/>
          <w:color w:val="000000"/>
          <w:kern w:val="0"/>
          <w:sz w:val="32"/>
          <w:szCs w:val="32"/>
        </w:rPr>
        <w:t>年。专升本专业的标准学制为</w:t>
      </w:r>
      <w:r w:rsidRPr="00611ED1">
        <w:rPr>
          <w:rFonts w:ascii="Times New Roman" w:eastAsia="仿宋_GB2312" w:hAnsi="Times New Roman" w:cs="Times New Roman"/>
          <w:color w:val="000000"/>
          <w:kern w:val="0"/>
          <w:sz w:val="32"/>
          <w:szCs w:val="32"/>
        </w:rPr>
        <w:t>2</w:t>
      </w:r>
      <w:r w:rsidRPr="00611ED1">
        <w:rPr>
          <w:rFonts w:ascii="仿宋_GB2312" w:eastAsia="仿宋_GB2312" w:hAnsi="微软雅黑" w:cs="宋体" w:hint="eastAsia"/>
          <w:color w:val="000000"/>
          <w:kern w:val="0"/>
          <w:sz w:val="32"/>
          <w:szCs w:val="32"/>
        </w:rPr>
        <w:t>年，在校修读年限</w:t>
      </w:r>
      <w:r w:rsidRPr="00611ED1">
        <w:rPr>
          <w:rFonts w:ascii="Times New Roman" w:eastAsia="仿宋_GB2312" w:hAnsi="Times New Roman" w:cs="Times New Roman"/>
          <w:color w:val="000000"/>
          <w:kern w:val="0"/>
          <w:sz w:val="32"/>
          <w:szCs w:val="32"/>
        </w:rPr>
        <w:t>2</w:t>
      </w:r>
      <w:r w:rsidRPr="00611ED1">
        <w:rPr>
          <w:rFonts w:ascii="仿宋_GB2312" w:eastAsia="仿宋_GB2312" w:hAnsi="微软雅黑" w:cs="宋体" w:hint="eastAsia"/>
          <w:color w:val="000000"/>
          <w:kern w:val="0"/>
          <w:sz w:val="32"/>
          <w:szCs w:val="32"/>
        </w:rPr>
        <w:t>—</w:t>
      </w:r>
      <w:r w:rsidRPr="00611ED1">
        <w:rPr>
          <w:rFonts w:ascii="Times New Roman" w:eastAsia="仿宋_GB2312" w:hAnsi="Times New Roman" w:cs="Times New Roman"/>
          <w:color w:val="000000"/>
          <w:kern w:val="0"/>
          <w:sz w:val="32"/>
          <w:szCs w:val="32"/>
        </w:rPr>
        <w:t>3</w:t>
      </w:r>
      <w:r w:rsidRPr="00611ED1">
        <w:rPr>
          <w:rFonts w:ascii="仿宋_GB2312" w:eastAsia="仿宋_GB2312" w:hAnsi="微软雅黑" w:cs="宋体" w:hint="eastAsia"/>
          <w:color w:val="000000"/>
          <w:kern w:val="0"/>
          <w:sz w:val="32"/>
          <w:szCs w:val="32"/>
        </w:rPr>
        <w:t>年。</w:t>
      </w:r>
    </w:p>
    <w:p w14:paraId="03DD5AD9" w14:textId="5B4E8C88"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第六条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本科专业最低毕业学分要求为160学分（其中港澳台学生为</w:t>
      </w:r>
      <w:r w:rsidRPr="00611ED1">
        <w:rPr>
          <w:rFonts w:ascii="Times New Roman" w:eastAsia="仿宋_GB2312" w:hAnsi="Times New Roman" w:cs="Times New Roman"/>
          <w:color w:val="000000"/>
          <w:kern w:val="0"/>
          <w:sz w:val="32"/>
          <w:szCs w:val="32"/>
        </w:rPr>
        <w:t>120</w:t>
      </w:r>
      <w:r w:rsidRPr="00611ED1">
        <w:rPr>
          <w:rFonts w:ascii="仿宋_GB2312" w:eastAsia="仿宋_GB2312" w:hAnsi="微软雅黑" w:cs="宋体" w:hint="eastAsia"/>
          <w:color w:val="000000"/>
          <w:kern w:val="0"/>
          <w:sz w:val="32"/>
          <w:szCs w:val="32"/>
        </w:rPr>
        <w:t>学分，专升本学生为</w:t>
      </w:r>
      <w:r w:rsidRPr="00611ED1">
        <w:rPr>
          <w:rFonts w:ascii="Times New Roman" w:eastAsia="仿宋_GB2312" w:hAnsi="Times New Roman" w:cs="Times New Roman"/>
          <w:color w:val="000000"/>
          <w:kern w:val="0"/>
          <w:sz w:val="32"/>
          <w:szCs w:val="32"/>
        </w:rPr>
        <w:t>80</w:t>
      </w:r>
      <w:r w:rsidRPr="00611ED1">
        <w:rPr>
          <w:rFonts w:ascii="仿宋_GB2312" w:eastAsia="仿宋_GB2312" w:hAnsi="微软雅黑" w:cs="宋体" w:hint="eastAsia"/>
          <w:color w:val="000000"/>
          <w:kern w:val="0"/>
          <w:sz w:val="32"/>
          <w:szCs w:val="32"/>
        </w:rPr>
        <w:t>学分），各专业毕业学分由当年培养方案确定。</w:t>
      </w:r>
    </w:p>
    <w:p w14:paraId="5DF2F745" w14:textId="7315392E"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第七条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本科各专业课程设置包括通识课程、学科专业课程、实践教学课程、个性化课程；师范类专业设有教师教育课程。具体设置以当年培养方案为准。</w:t>
      </w:r>
    </w:p>
    <w:p w14:paraId="4D04F3FF" w14:textId="3D6AB561" w:rsidR="00611ED1" w:rsidRPr="00611ED1" w:rsidRDefault="00611ED1" w:rsidP="00611ED1">
      <w:pPr>
        <w:widowControl/>
        <w:shd w:val="clear" w:color="auto" w:fill="FFFFFF"/>
        <w:spacing w:before="285" w:after="285" w:line="555" w:lineRule="atLeast"/>
        <w:jc w:val="center"/>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第三章</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黑体" w:eastAsia="黑体" w:hAnsi="黑体" w:cs="宋体" w:hint="eastAsia"/>
          <w:color w:val="000000"/>
          <w:kern w:val="0"/>
          <w:sz w:val="32"/>
          <w:szCs w:val="32"/>
        </w:rPr>
        <w:t>课程修读</w:t>
      </w:r>
    </w:p>
    <w:p w14:paraId="521166FC" w14:textId="31153992"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第八条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选课程序和手续</w:t>
      </w:r>
    </w:p>
    <w:p w14:paraId="00A8BA3A" w14:textId="77777777"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（一）各学院各专业的全部课程向全校学生开放。学生不得修读低于本专业培养方案要求的同类课程。</w:t>
      </w:r>
    </w:p>
    <w:p w14:paraId="63FCED07" w14:textId="77777777"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（二）学生入学后在导师指导下，参照学校印发的培养方案拟定个人学习计划。</w:t>
      </w:r>
    </w:p>
    <w:p w14:paraId="791E1AF4" w14:textId="77777777"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（三）学生每学期在导师指导下，根据选课手册，在规定期限内进行选课，逾期未选课作自动放弃处理。学生每学期所选课程原则上不得超过28学分（含重修），特殊专业经本科教学部审批，可适当放宽上限。</w:t>
      </w:r>
    </w:p>
    <w:p w14:paraId="12FD0026" w14:textId="77777777"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（四）学生所选课程均可试听2周，需要退选的学生须在开课后</w:t>
      </w:r>
      <w:r w:rsidRPr="00611ED1">
        <w:rPr>
          <w:rFonts w:ascii="Times New Roman" w:eastAsia="仿宋_GB2312" w:hAnsi="Times New Roman" w:cs="Times New Roman"/>
          <w:color w:val="000000"/>
          <w:kern w:val="0"/>
          <w:sz w:val="32"/>
          <w:szCs w:val="32"/>
        </w:rPr>
        <w:t>2</w:t>
      </w:r>
      <w:r w:rsidRPr="00611ED1">
        <w:rPr>
          <w:rFonts w:ascii="仿宋_GB2312" w:eastAsia="仿宋_GB2312" w:hAnsi="微软雅黑" w:cs="宋体" w:hint="eastAsia"/>
          <w:color w:val="000000"/>
          <w:kern w:val="0"/>
          <w:sz w:val="32"/>
          <w:szCs w:val="32"/>
        </w:rPr>
        <w:t>周内，通过选课系统办理退选手续，正常退选的课程不计学分和成绩。未办理退选手续的课程，则仍视为选中，需参加正常的听课和考试，记录学分和成绩。</w:t>
      </w:r>
    </w:p>
    <w:p w14:paraId="0EFB6EE0" w14:textId="77777777"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五）学生选定课程后必须参加该课程的听课和考试，如有特殊情况，应向任课老师请假。有下列情况之一者，取消该课程的考试资格，该课程总评成绩以零分计，并计算学分绩点：缺课时间累计超过该课程总学时数的三分之一；教师随机点名3次及以上未到。</w:t>
      </w:r>
    </w:p>
    <w:p w14:paraId="5ED93C46" w14:textId="77777777" w:rsidR="00611ED1" w:rsidRPr="00611ED1" w:rsidRDefault="00611ED1" w:rsidP="00611ED1">
      <w:pPr>
        <w:widowControl/>
        <w:shd w:val="clear" w:color="auto" w:fill="FFFFFF"/>
        <w:spacing w:before="240" w:after="120" w:line="55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（六）学生所修读的课程全部为考试课程。考试成绩的评定可采用百分制、五级制或二级制。所有选定的课程成绩均按规定计算学分绩点，并记入学生本人档案。重复选修的课程记录最高分。</w:t>
      </w:r>
    </w:p>
    <w:p w14:paraId="4EEA2C69" w14:textId="77777777"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（七）考试成绩不及格者可按规定参加补考或重修或改修其它课程。补考不及格的必修类课程必须重修，选修类课程可重修或改修；学生可根据选课手册和学习计划自行确定重修时间。</w:t>
      </w:r>
    </w:p>
    <w:p w14:paraId="08B68FF7" w14:textId="77777777"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（八）申请提前毕业的学生必须在修完规定学分〔除实习及毕业设计（论文）外〕后参加实习。</w:t>
      </w:r>
    </w:p>
    <w:p w14:paraId="5EBDA5B5" w14:textId="6CDADD7B"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第九条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课程开设与施教：</w:t>
      </w:r>
    </w:p>
    <w:p w14:paraId="2C8B0CB0" w14:textId="77777777"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（一）为保证教学质量，供学生修读的各类课程均应符合学校教学工作规程要求。</w:t>
      </w:r>
    </w:p>
    <w:p w14:paraId="6D72800B" w14:textId="77777777"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（二）专业课选课人数不满10人、通识课选课人数不满</w:t>
      </w:r>
      <w:r w:rsidRPr="00611ED1">
        <w:rPr>
          <w:rFonts w:ascii="Times New Roman" w:eastAsia="仿宋_GB2312" w:hAnsi="Times New Roman" w:cs="Times New Roman"/>
          <w:color w:val="000000"/>
          <w:kern w:val="0"/>
          <w:sz w:val="32"/>
          <w:szCs w:val="32"/>
        </w:rPr>
        <w:t>30</w:t>
      </w:r>
      <w:r w:rsidRPr="00611ED1">
        <w:rPr>
          <w:rFonts w:ascii="仿宋_GB2312" w:eastAsia="仿宋_GB2312" w:hAnsi="微软雅黑" w:cs="宋体" w:hint="eastAsia"/>
          <w:color w:val="000000"/>
          <w:kern w:val="0"/>
          <w:sz w:val="32"/>
          <w:szCs w:val="32"/>
        </w:rPr>
        <w:t>人的课程原则上不予开课（小班教学课程除外）。遇有特殊情况需作变动时，须经本科教学部审批。</w:t>
      </w:r>
    </w:p>
    <w:p w14:paraId="5CA72A78" w14:textId="77777777"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（三）学校定期组织教学评估，以提高课程质量和教学水平。</w:t>
      </w:r>
    </w:p>
    <w:p w14:paraId="14151CD5" w14:textId="0DB9DBB2"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第十条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大学体育课为本科生的必修课程。成绩评定突出过程管理，根据考勤、课内教学、课外锻炼活动和体质健康等情况综合评定。学生因健康原因，不能参加正常体育课的，凭校医院证明，经任课教师同意，由体育学院审批，作为保健生参加体育课修读，评定体育成绩。申请手续原则上须在开学后2周内办理完毕。</w:t>
      </w:r>
    </w:p>
    <w:p w14:paraId="08FFC5B0" w14:textId="259920B2"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第十一条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学生跨校辅修专业或者修读课程、转学前已修课程、再次入学学生的中止学业前已修课程、参加学校认可的网络课程学习，经学校审核同意后，予以承认。具体认定办法按照学校相关规定执行。</w:t>
      </w:r>
    </w:p>
    <w:p w14:paraId="574FAE27" w14:textId="77777777"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第二校园经历学生课程成绩认定和学分转换按照学校相关规定执行。</w:t>
      </w:r>
    </w:p>
    <w:p w14:paraId="26D8F75F" w14:textId="5CDFA6FF"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第十二条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学生参加创新创业、社会实践等活动以及发表论文、获得专利授权等与专业学习、学业要求相关的经历、成果，可以折算为学分，计入学业成绩。具体办法按照学校有关规定执行。</w:t>
      </w:r>
    </w:p>
    <w:p w14:paraId="6C96ABE2" w14:textId="594C1846"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第十三条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转学、转专业的学生，其原先修读的课程成绩，经有关学院审核、本科教学部批准，可承认成绩并认定相应学分。</w:t>
      </w:r>
    </w:p>
    <w:p w14:paraId="6B4CFC07" w14:textId="1D51D810"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第十四条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第二专业课程证书修读</w:t>
      </w:r>
    </w:p>
    <w:p w14:paraId="036D8D5C" w14:textId="77777777"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（一）自大学二年级开始，学生可根据自己的兴趣爱好和实际能力修读第二专业课程证书。</w:t>
      </w:r>
    </w:p>
    <w:p w14:paraId="1CD4BCCB" w14:textId="77777777"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（二）学生应在选课前向第二专业所在学院教务办公室提出，经第二专业所在学院同意，并报本科教学部备案。第二专业课程与主修专业同时选课，学分单列。</w:t>
      </w:r>
    </w:p>
    <w:p w14:paraId="285B7E55" w14:textId="77777777"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（三）第二专业课程与主修专业课程相同时，可申请免修该课程。学生修读的第二专业课程学分不能记入主修专业学分。</w:t>
      </w:r>
    </w:p>
    <w:p w14:paraId="590A3A66" w14:textId="77777777"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（四）学生修满第二专业课程证书修读要求规定的学分，经学生本人申请，第二专业所在学院审核，学校批准，颁发第二专业课程证书。</w:t>
      </w:r>
    </w:p>
    <w:p w14:paraId="786F4BBE" w14:textId="77777777"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（五）学生修读第二专业课程学分，按学校学分制收费管理办法的相关规定交纳相应的学分学费。</w:t>
      </w:r>
    </w:p>
    <w:p w14:paraId="60B9BF6B" w14:textId="6FB665F1" w:rsidR="00611ED1" w:rsidRPr="00611ED1" w:rsidRDefault="00611ED1" w:rsidP="00611ED1">
      <w:pPr>
        <w:widowControl/>
        <w:shd w:val="clear" w:color="auto" w:fill="FFFFFF"/>
        <w:spacing w:before="285" w:after="285" w:line="555" w:lineRule="atLeast"/>
        <w:jc w:val="center"/>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第四章</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黑体" w:eastAsia="黑体" w:hAnsi="黑体" w:cs="宋体" w:hint="eastAsia"/>
          <w:color w:val="000000"/>
          <w:kern w:val="0"/>
          <w:sz w:val="32"/>
          <w:szCs w:val="32"/>
        </w:rPr>
        <w:t>课程考试与成绩记载</w:t>
      </w:r>
    </w:p>
    <w:p w14:paraId="50F14E67" w14:textId="1FE1B5FF"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第十五条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学生须参加所修读的全部课程和各教育教学环节（以下统称课程）的考试。考试成绩记入学生成绩单，并归入本人档案。总评成绩及格，方可获得该门课程的学分。</w:t>
      </w:r>
    </w:p>
    <w:p w14:paraId="545999C9" w14:textId="73D54638"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第十六条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考试工作严格按照学校考试管理规定执行。</w:t>
      </w:r>
    </w:p>
    <w:p w14:paraId="0C6DA218" w14:textId="211709B5"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第十七条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学生成绩的评定一般采用百分制，也可采用五级制（优秀A、良好</w:t>
      </w:r>
      <w:r w:rsidRPr="00611ED1">
        <w:rPr>
          <w:rFonts w:ascii="Times New Roman" w:eastAsia="仿宋_GB2312" w:hAnsi="Times New Roman" w:cs="Times New Roman"/>
          <w:color w:val="000000"/>
          <w:kern w:val="0"/>
          <w:sz w:val="32"/>
          <w:szCs w:val="32"/>
        </w:rPr>
        <w:t>B</w:t>
      </w:r>
      <w:r w:rsidRPr="00611ED1">
        <w:rPr>
          <w:rFonts w:ascii="仿宋_GB2312" w:eastAsia="仿宋_GB2312" w:hAnsi="微软雅黑" w:cs="宋体" w:hint="eastAsia"/>
          <w:color w:val="000000"/>
          <w:kern w:val="0"/>
          <w:sz w:val="32"/>
          <w:szCs w:val="32"/>
        </w:rPr>
        <w:t>、中等</w:t>
      </w:r>
      <w:r w:rsidRPr="00611ED1">
        <w:rPr>
          <w:rFonts w:ascii="Times New Roman" w:eastAsia="仿宋_GB2312" w:hAnsi="Times New Roman" w:cs="Times New Roman"/>
          <w:color w:val="000000"/>
          <w:kern w:val="0"/>
          <w:sz w:val="32"/>
          <w:szCs w:val="32"/>
        </w:rPr>
        <w:t>C</w:t>
      </w:r>
      <w:r w:rsidRPr="00611ED1">
        <w:rPr>
          <w:rFonts w:ascii="仿宋_GB2312" w:eastAsia="仿宋_GB2312" w:hAnsi="微软雅黑" w:cs="宋体" w:hint="eastAsia"/>
          <w:color w:val="000000"/>
          <w:kern w:val="0"/>
          <w:sz w:val="32"/>
          <w:szCs w:val="32"/>
        </w:rPr>
        <w:t>、及格</w:t>
      </w:r>
      <w:r w:rsidRPr="00611ED1">
        <w:rPr>
          <w:rFonts w:ascii="Times New Roman" w:eastAsia="仿宋_GB2312" w:hAnsi="Times New Roman" w:cs="Times New Roman"/>
          <w:color w:val="000000"/>
          <w:kern w:val="0"/>
          <w:sz w:val="32"/>
          <w:szCs w:val="32"/>
        </w:rPr>
        <w:t>D</w:t>
      </w:r>
      <w:r w:rsidRPr="00611ED1">
        <w:rPr>
          <w:rFonts w:ascii="仿宋_GB2312" w:eastAsia="仿宋_GB2312" w:hAnsi="微软雅黑" w:cs="宋体" w:hint="eastAsia"/>
          <w:color w:val="000000"/>
          <w:kern w:val="0"/>
          <w:sz w:val="32"/>
          <w:szCs w:val="32"/>
        </w:rPr>
        <w:t>、不及格</w:t>
      </w:r>
      <w:r w:rsidRPr="00611ED1">
        <w:rPr>
          <w:rFonts w:ascii="Times New Roman" w:eastAsia="仿宋_GB2312" w:hAnsi="Times New Roman" w:cs="Times New Roman"/>
          <w:color w:val="000000"/>
          <w:kern w:val="0"/>
          <w:sz w:val="32"/>
          <w:szCs w:val="32"/>
        </w:rPr>
        <w:t>F</w:t>
      </w:r>
      <w:r w:rsidRPr="00611ED1">
        <w:rPr>
          <w:rFonts w:ascii="仿宋_GB2312" w:eastAsia="仿宋_GB2312" w:hAnsi="微软雅黑" w:cs="宋体" w:hint="eastAsia"/>
          <w:color w:val="000000"/>
          <w:kern w:val="0"/>
          <w:sz w:val="32"/>
          <w:szCs w:val="32"/>
        </w:rPr>
        <w:t>）和二级制（合格</w:t>
      </w:r>
      <w:r w:rsidRPr="00611ED1">
        <w:rPr>
          <w:rFonts w:ascii="Times New Roman" w:eastAsia="仿宋_GB2312" w:hAnsi="Times New Roman" w:cs="Times New Roman"/>
          <w:color w:val="000000"/>
          <w:kern w:val="0"/>
          <w:sz w:val="32"/>
          <w:szCs w:val="32"/>
        </w:rPr>
        <w:t>P</w:t>
      </w:r>
      <w:r w:rsidRPr="00611ED1">
        <w:rPr>
          <w:rFonts w:ascii="仿宋_GB2312" w:eastAsia="仿宋_GB2312" w:hAnsi="微软雅黑" w:cs="宋体" w:hint="eastAsia"/>
          <w:color w:val="000000"/>
          <w:kern w:val="0"/>
          <w:sz w:val="32"/>
          <w:szCs w:val="32"/>
        </w:rPr>
        <w:t>、不合格</w:t>
      </w:r>
      <w:r w:rsidRPr="00611ED1">
        <w:rPr>
          <w:rFonts w:ascii="Times New Roman" w:eastAsia="仿宋_GB2312" w:hAnsi="Times New Roman" w:cs="Times New Roman"/>
          <w:color w:val="000000"/>
          <w:kern w:val="0"/>
          <w:sz w:val="32"/>
          <w:szCs w:val="32"/>
        </w:rPr>
        <w:t>F</w:t>
      </w:r>
      <w:r w:rsidRPr="00611ED1">
        <w:rPr>
          <w:rFonts w:ascii="仿宋_GB2312" w:eastAsia="仿宋_GB2312" w:hAnsi="微软雅黑" w:cs="宋体" w:hint="eastAsia"/>
          <w:color w:val="000000"/>
          <w:kern w:val="0"/>
          <w:sz w:val="32"/>
          <w:szCs w:val="32"/>
        </w:rPr>
        <w:t>）。</w:t>
      </w:r>
    </w:p>
    <w:p w14:paraId="64F01FAC" w14:textId="39375438"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第十八条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采用绩点制综合衡量学生的学习质量。</w:t>
      </w:r>
    </w:p>
    <w:p w14:paraId="6AFC0916" w14:textId="77777777"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（一）学分绩点的计算</w:t>
      </w:r>
    </w:p>
    <w:p w14:paraId="61F577A4" w14:textId="77777777"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某门课程的学分绩点，等于该课程的绩点数乘以该课程的学分数。平均学分绩点等于各门课程的学分绩点总数除以各门课程的学分总数。计算学生在校修读的总平均学分绩点时，应精确到小数点后两位。</w:t>
      </w:r>
    </w:p>
    <w:p w14:paraId="20FBC917" w14:textId="77777777" w:rsidR="00611ED1" w:rsidRPr="00611ED1" w:rsidRDefault="00611ED1" w:rsidP="00611ED1">
      <w:pPr>
        <w:widowControl/>
        <w:shd w:val="clear" w:color="auto" w:fill="FFFFFF"/>
        <w:spacing w:line="55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（二）成绩与绩点对应关系</w:t>
      </w:r>
    </w:p>
    <w:tbl>
      <w:tblPr>
        <w:tblW w:w="0" w:type="auto"/>
        <w:jc w:val="center"/>
        <w:tblCellMar>
          <w:top w:w="15" w:type="dxa"/>
          <w:left w:w="15" w:type="dxa"/>
          <w:bottom w:w="15" w:type="dxa"/>
          <w:right w:w="15" w:type="dxa"/>
        </w:tblCellMar>
        <w:tblLook w:val="04A0" w:firstRow="1" w:lastRow="0" w:firstColumn="1" w:lastColumn="0" w:noHBand="0" w:noVBand="1"/>
      </w:tblPr>
      <w:tblGrid>
        <w:gridCol w:w="2640"/>
        <w:gridCol w:w="2640"/>
        <w:gridCol w:w="2640"/>
      </w:tblGrid>
      <w:tr w:rsidR="00611ED1" w:rsidRPr="00611ED1" w14:paraId="6D615D06" w14:textId="77777777" w:rsidTr="00611ED1">
        <w:trPr>
          <w:jc w:val="center"/>
        </w:trPr>
        <w:tc>
          <w:tcPr>
            <w:tcW w:w="2640" w:type="dxa"/>
            <w:tcBorders>
              <w:top w:val="single" w:sz="6" w:space="0" w:color="000000"/>
              <w:left w:val="single" w:sz="6" w:space="0" w:color="000000"/>
              <w:bottom w:val="single" w:sz="6" w:space="0" w:color="000000"/>
              <w:right w:val="single" w:sz="6" w:space="0" w:color="000000"/>
            </w:tcBorders>
            <w:shd w:val="clear" w:color="auto" w:fill="auto"/>
            <w:tcMar>
              <w:top w:w="30" w:type="dxa"/>
              <w:left w:w="30" w:type="dxa"/>
              <w:bottom w:w="30" w:type="dxa"/>
              <w:right w:w="30" w:type="dxa"/>
            </w:tcMar>
            <w:vAlign w:val="center"/>
            <w:hideMark/>
          </w:tcPr>
          <w:p w14:paraId="765E2A27" w14:textId="77777777" w:rsidR="00611ED1" w:rsidRPr="00611ED1" w:rsidRDefault="00611ED1" w:rsidP="00611ED1">
            <w:pPr>
              <w:widowControl/>
              <w:spacing w:line="525" w:lineRule="atLeast"/>
              <w:jc w:val="center"/>
              <w:rPr>
                <w:rFonts w:ascii="宋体" w:eastAsia="宋体" w:hAnsi="宋体" w:cs="宋体"/>
                <w:kern w:val="0"/>
                <w:sz w:val="23"/>
                <w:szCs w:val="23"/>
              </w:rPr>
            </w:pPr>
            <w:r w:rsidRPr="00611ED1">
              <w:rPr>
                <w:rFonts w:ascii="仿宋_GB2312" w:eastAsia="仿宋_GB2312" w:hAnsi="宋体" w:cs="宋体" w:hint="eastAsia"/>
                <w:b/>
                <w:bCs/>
                <w:kern w:val="0"/>
                <w:sz w:val="32"/>
                <w:szCs w:val="32"/>
              </w:rPr>
              <w:t>百分制成绩</w:t>
            </w:r>
          </w:p>
          <w:p w14:paraId="15842038" w14:textId="77777777" w:rsidR="00611ED1" w:rsidRPr="00611ED1" w:rsidRDefault="00611ED1" w:rsidP="00611ED1">
            <w:pPr>
              <w:widowControl/>
              <w:spacing w:line="525" w:lineRule="atLeast"/>
              <w:jc w:val="center"/>
              <w:rPr>
                <w:rFonts w:ascii="宋体" w:eastAsia="宋体" w:hAnsi="宋体" w:cs="宋体"/>
                <w:kern w:val="0"/>
                <w:sz w:val="23"/>
                <w:szCs w:val="23"/>
              </w:rPr>
            </w:pPr>
            <w:r w:rsidRPr="00611ED1">
              <w:rPr>
                <w:rFonts w:ascii="仿宋_GB2312" w:eastAsia="仿宋_GB2312" w:hAnsi="宋体" w:cs="宋体" w:hint="eastAsia"/>
                <w:b/>
                <w:bCs/>
                <w:kern w:val="0"/>
                <w:sz w:val="32"/>
                <w:szCs w:val="32"/>
              </w:rPr>
              <w:t>（绩点）</w:t>
            </w:r>
          </w:p>
        </w:tc>
        <w:tc>
          <w:tcPr>
            <w:tcW w:w="2640" w:type="dxa"/>
            <w:tcBorders>
              <w:top w:val="single" w:sz="6" w:space="0" w:color="000000"/>
              <w:left w:val="nil"/>
              <w:bottom w:val="single" w:sz="6" w:space="0" w:color="000000"/>
              <w:right w:val="single" w:sz="6" w:space="0" w:color="000000"/>
            </w:tcBorders>
            <w:shd w:val="clear" w:color="auto" w:fill="auto"/>
            <w:tcMar>
              <w:top w:w="30" w:type="dxa"/>
              <w:left w:w="30" w:type="dxa"/>
              <w:bottom w:w="30" w:type="dxa"/>
              <w:right w:w="30" w:type="dxa"/>
            </w:tcMar>
            <w:vAlign w:val="center"/>
            <w:hideMark/>
          </w:tcPr>
          <w:p w14:paraId="08D4B62D" w14:textId="77777777" w:rsidR="00611ED1" w:rsidRPr="00611ED1" w:rsidRDefault="00611ED1" w:rsidP="00611ED1">
            <w:pPr>
              <w:widowControl/>
              <w:spacing w:line="525" w:lineRule="atLeast"/>
              <w:jc w:val="center"/>
              <w:rPr>
                <w:rFonts w:ascii="宋体" w:eastAsia="宋体" w:hAnsi="宋体" w:cs="宋体"/>
                <w:kern w:val="0"/>
                <w:sz w:val="23"/>
                <w:szCs w:val="23"/>
              </w:rPr>
            </w:pPr>
            <w:r w:rsidRPr="00611ED1">
              <w:rPr>
                <w:rFonts w:ascii="仿宋_GB2312" w:eastAsia="仿宋_GB2312" w:hAnsi="宋体" w:cs="宋体" w:hint="eastAsia"/>
                <w:b/>
                <w:bCs/>
                <w:kern w:val="0"/>
                <w:sz w:val="32"/>
                <w:szCs w:val="32"/>
              </w:rPr>
              <w:t>五级制成绩</w:t>
            </w:r>
          </w:p>
          <w:p w14:paraId="635D87CE" w14:textId="77777777" w:rsidR="00611ED1" w:rsidRPr="00611ED1" w:rsidRDefault="00611ED1" w:rsidP="00611ED1">
            <w:pPr>
              <w:widowControl/>
              <w:spacing w:line="525" w:lineRule="atLeast"/>
              <w:jc w:val="center"/>
              <w:rPr>
                <w:rFonts w:ascii="宋体" w:eastAsia="宋体" w:hAnsi="宋体" w:cs="宋体"/>
                <w:kern w:val="0"/>
                <w:sz w:val="23"/>
                <w:szCs w:val="23"/>
              </w:rPr>
            </w:pPr>
            <w:r w:rsidRPr="00611ED1">
              <w:rPr>
                <w:rFonts w:ascii="仿宋_GB2312" w:eastAsia="仿宋_GB2312" w:hAnsi="宋体" w:cs="宋体" w:hint="eastAsia"/>
                <w:b/>
                <w:bCs/>
                <w:kern w:val="0"/>
                <w:sz w:val="32"/>
                <w:szCs w:val="32"/>
              </w:rPr>
              <w:t>（绩点）</w:t>
            </w:r>
          </w:p>
        </w:tc>
        <w:tc>
          <w:tcPr>
            <w:tcW w:w="2640" w:type="dxa"/>
            <w:tcBorders>
              <w:top w:val="single" w:sz="6" w:space="0" w:color="000000"/>
              <w:left w:val="nil"/>
              <w:bottom w:val="single" w:sz="6" w:space="0" w:color="000000"/>
              <w:right w:val="single" w:sz="6" w:space="0" w:color="000000"/>
            </w:tcBorders>
            <w:shd w:val="clear" w:color="auto" w:fill="auto"/>
            <w:tcMar>
              <w:top w:w="30" w:type="dxa"/>
              <w:left w:w="30" w:type="dxa"/>
              <w:bottom w:w="30" w:type="dxa"/>
              <w:right w:w="30" w:type="dxa"/>
            </w:tcMar>
            <w:vAlign w:val="center"/>
            <w:hideMark/>
          </w:tcPr>
          <w:p w14:paraId="162FD12A" w14:textId="77777777" w:rsidR="00611ED1" w:rsidRPr="00611ED1" w:rsidRDefault="00611ED1" w:rsidP="00611ED1">
            <w:pPr>
              <w:widowControl/>
              <w:spacing w:line="525" w:lineRule="atLeast"/>
              <w:jc w:val="center"/>
              <w:rPr>
                <w:rFonts w:ascii="宋体" w:eastAsia="宋体" w:hAnsi="宋体" w:cs="宋体"/>
                <w:kern w:val="0"/>
                <w:sz w:val="23"/>
                <w:szCs w:val="23"/>
              </w:rPr>
            </w:pPr>
            <w:r w:rsidRPr="00611ED1">
              <w:rPr>
                <w:rFonts w:ascii="仿宋_GB2312" w:eastAsia="仿宋_GB2312" w:hAnsi="宋体" w:cs="宋体" w:hint="eastAsia"/>
                <w:b/>
                <w:bCs/>
                <w:kern w:val="0"/>
                <w:sz w:val="32"/>
                <w:szCs w:val="32"/>
              </w:rPr>
              <w:t>二级制成绩</w:t>
            </w:r>
          </w:p>
          <w:p w14:paraId="4377FE3E" w14:textId="77777777" w:rsidR="00611ED1" w:rsidRPr="00611ED1" w:rsidRDefault="00611ED1" w:rsidP="00611ED1">
            <w:pPr>
              <w:widowControl/>
              <w:spacing w:line="525" w:lineRule="atLeast"/>
              <w:jc w:val="center"/>
              <w:rPr>
                <w:rFonts w:ascii="宋体" w:eastAsia="宋体" w:hAnsi="宋体" w:cs="宋体"/>
                <w:kern w:val="0"/>
                <w:sz w:val="23"/>
                <w:szCs w:val="23"/>
              </w:rPr>
            </w:pPr>
            <w:r w:rsidRPr="00611ED1">
              <w:rPr>
                <w:rFonts w:ascii="仿宋_GB2312" w:eastAsia="仿宋_GB2312" w:hAnsi="宋体" w:cs="宋体" w:hint="eastAsia"/>
                <w:b/>
                <w:bCs/>
                <w:kern w:val="0"/>
                <w:sz w:val="32"/>
                <w:szCs w:val="32"/>
              </w:rPr>
              <w:t>（绩点）</w:t>
            </w:r>
          </w:p>
        </w:tc>
      </w:tr>
      <w:tr w:rsidR="00611ED1" w:rsidRPr="00611ED1" w14:paraId="34F1CFF2" w14:textId="77777777" w:rsidTr="00611ED1">
        <w:trPr>
          <w:jc w:val="center"/>
        </w:trPr>
        <w:tc>
          <w:tcPr>
            <w:tcW w:w="2640" w:type="dxa"/>
            <w:tcBorders>
              <w:top w:val="nil"/>
              <w:left w:val="single" w:sz="6" w:space="0" w:color="000000"/>
              <w:bottom w:val="single" w:sz="6" w:space="0" w:color="000000"/>
              <w:right w:val="single" w:sz="6" w:space="0" w:color="000000"/>
            </w:tcBorders>
            <w:shd w:val="clear" w:color="auto" w:fill="auto"/>
            <w:tcMar>
              <w:top w:w="30" w:type="dxa"/>
              <w:left w:w="30" w:type="dxa"/>
              <w:bottom w:w="30" w:type="dxa"/>
              <w:right w:w="30" w:type="dxa"/>
            </w:tcMar>
            <w:vAlign w:val="center"/>
            <w:hideMark/>
          </w:tcPr>
          <w:p w14:paraId="4B3A9A7A" w14:textId="77777777" w:rsidR="00611ED1" w:rsidRPr="00611ED1" w:rsidRDefault="00611ED1" w:rsidP="00611ED1">
            <w:pPr>
              <w:widowControl/>
              <w:spacing w:line="525" w:lineRule="atLeast"/>
              <w:jc w:val="center"/>
              <w:rPr>
                <w:rFonts w:ascii="宋体" w:eastAsia="宋体" w:hAnsi="宋体" w:cs="宋体"/>
                <w:kern w:val="0"/>
                <w:sz w:val="23"/>
                <w:szCs w:val="23"/>
              </w:rPr>
            </w:pPr>
            <w:r w:rsidRPr="00611ED1">
              <w:rPr>
                <w:rFonts w:ascii="仿宋_GB2312" w:eastAsia="仿宋_GB2312" w:hAnsi="宋体" w:cs="宋体" w:hint="eastAsia"/>
                <w:kern w:val="0"/>
                <w:sz w:val="32"/>
                <w:szCs w:val="32"/>
              </w:rPr>
              <w:t>100</w:t>
            </w:r>
            <w:r w:rsidRPr="00611ED1">
              <w:rPr>
                <w:rFonts w:ascii="仿宋_GB2312" w:eastAsia="仿宋_GB2312" w:hAnsi="宋体" w:cs="宋体" w:hint="eastAsia"/>
                <w:kern w:val="0"/>
                <w:sz w:val="32"/>
                <w:szCs w:val="32"/>
              </w:rPr>
              <w:t> </w:t>
            </w:r>
            <w:r w:rsidRPr="00611ED1">
              <w:rPr>
                <w:rFonts w:ascii="仿宋_GB2312" w:eastAsia="仿宋_GB2312" w:hAnsi="宋体" w:cs="宋体" w:hint="eastAsia"/>
                <w:kern w:val="0"/>
                <w:sz w:val="32"/>
                <w:szCs w:val="32"/>
              </w:rPr>
              <w:t>（</w:t>
            </w:r>
            <w:r w:rsidRPr="00611ED1">
              <w:rPr>
                <w:rFonts w:ascii="Times New Roman" w:eastAsia="仿宋_GB2312" w:hAnsi="Times New Roman" w:cs="Times New Roman"/>
                <w:kern w:val="0"/>
                <w:sz w:val="32"/>
                <w:szCs w:val="32"/>
              </w:rPr>
              <w:t>5.0</w:t>
            </w:r>
            <w:r w:rsidRPr="00611ED1">
              <w:rPr>
                <w:rFonts w:ascii="仿宋_GB2312" w:eastAsia="仿宋_GB2312" w:hAnsi="宋体" w:cs="宋体" w:hint="eastAsia"/>
                <w:kern w:val="0"/>
                <w:sz w:val="32"/>
                <w:szCs w:val="32"/>
              </w:rPr>
              <w:t>）</w:t>
            </w:r>
          </w:p>
        </w:tc>
        <w:tc>
          <w:tcPr>
            <w:tcW w:w="2640" w:type="dxa"/>
            <w:vMerge w:val="restart"/>
            <w:tcBorders>
              <w:top w:val="nil"/>
              <w:left w:val="nil"/>
              <w:bottom w:val="single" w:sz="6" w:space="0" w:color="000000"/>
              <w:right w:val="single" w:sz="6" w:space="0" w:color="000000"/>
            </w:tcBorders>
            <w:shd w:val="clear" w:color="auto" w:fill="auto"/>
            <w:tcMar>
              <w:top w:w="30" w:type="dxa"/>
              <w:left w:w="30" w:type="dxa"/>
              <w:bottom w:w="30" w:type="dxa"/>
              <w:right w:w="30" w:type="dxa"/>
            </w:tcMar>
            <w:vAlign w:val="center"/>
            <w:hideMark/>
          </w:tcPr>
          <w:p w14:paraId="2245185C" w14:textId="77777777" w:rsidR="00611ED1" w:rsidRPr="00611ED1" w:rsidRDefault="00611ED1" w:rsidP="00611ED1">
            <w:pPr>
              <w:widowControl/>
              <w:spacing w:line="525" w:lineRule="atLeast"/>
              <w:jc w:val="center"/>
              <w:rPr>
                <w:rFonts w:ascii="宋体" w:eastAsia="宋体" w:hAnsi="宋体" w:cs="宋体"/>
                <w:kern w:val="0"/>
                <w:sz w:val="23"/>
                <w:szCs w:val="23"/>
              </w:rPr>
            </w:pPr>
            <w:r w:rsidRPr="00611ED1">
              <w:rPr>
                <w:rFonts w:ascii="仿宋_GB2312" w:eastAsia="仿宋_GB2312" w:hAnsi="宋体" w:cs="宋体" w:hint="eastAsia"/>
                <w:kern w:val="0"/>
                <w:sz w:val="32"/>
                <w:szCs w:val="32"/>
              </w:rPr>
              <w:t>A（</w:t>
            </w:r>
            <w:r w:rsidRPr="00611ED1">
              <w:rPr>
                <w:rFonts w:ascii="Times New Roman" w:eastAsia="仿宋_GB2312" w:hAnsi="Times New Roman" w:cs="Times New Roman"/>
                <w:kern w:val="0"/>
                <w:sz w:val="32"/>
                <w:szCs w:val="32"/>
              </w:rPr>
              <w:t>4.5</w:t>
            </w:r>
            <w:r w:rsidRPr="00611ED1">
              <w:rPr>
                <w:rFonts w:ascii="仿宋_GB2312" w:eastAsia="仿宋_GB2312" w:hAnsi="宋体" w:cs="宋体" w:hint="eastAsia"/>
                <w:kern w:val="0"/>
                <w:sz w:val="32"/>
                <w:szCs w:val="32"/>
              </w:rPr>
              <w:t>）</w:t>
            </w:r>
          </w:p>
        </w:tc>
        <w:tc>
          <w:tcPr>
            <w:tcW w:w="2640" w:type="dxa"/>
            <w:vMerge w:val="restart"/>
            <w:tcBorders>
              <w:top w:val="nil"/>
              <w:left w:val="nil"/>
              <w:bottom w:val="single" w:sz="6" w:space="0" w:color="000000"/>
              <w:right w:val="single" w:sz="6" w:space="0" w:color="000000"/>
            </w:tcBorders>
            <w:shd w:val="clear" w:color="auto" w:fill="auto"/>
            <w:tcMar>
              <w:top w:w="30" w:type="dxa"/>
              <w:left w:w="30" w:type="dxa"/>
              <w:bottom w:w="30" w:type="dxa"/>
              <w:right w:w="30" w:type="dxa"/>
            </w:tcMar>
            <w:vAlign w:val="center"/>
            <w:hideMark/>
          </w:tcPr>
          <w:p w14:paraId="4FC43353" w14:textId="77777777" w:rsidR="00611ED1" w:rsidRPr="00611ED1" w:rsidRDefault="00611ED1" w:rsidP="00611ED1">
            <w:pPr>
              <w:widowControl/>
              <w:spacing w:line="525" w:lineRule="atLeast"/>
              <w:jc w:val="center"/>
              <w:rPr>
                <w:rFonts w:ascii="宋体" w:eastAsia="宋体" w:hAnsi="宋体" w:cs="宋体"/>
                <w:kern w:val="0"/>
                <w:sz w:val="23"/>
                <w:szCs w:val="23"/>
              </w:rPr>
            </w:pPr>
            <w:r w:rsidRPr="00611ED1">
              <w:rPr>
                <w:rFonts w:ascii="仿宋_GB2312" w:eastAsia="仿宋_GB2312" w:hAnsi="宋体" w:cs="宋体" w:hint="eastAsia"/>
                <w:kern w:val="0"/>
                <w:sz w:val="32"/>
                <w:szCs w:val="32"/>
              </w:rPr>
              <w:t>P（</w:t>
            </w:r>
            <w:r w:rsidRPr="00611ED1">
              <w:rPr>
                <w:rFonts w:ascii="Times New Roman" w:eastAsia="仿宋_GB2312" w:hAnsi="Times New Roman" w:cs="Times New Roman"/>
                <w:kern w:val="0"/>
                <w:sz w:val="32"/>
                <w:szCs w:val="32"/>
              </w:rPr>
              <w:t>3.0</w:t>
            </w:r>
            <w:r w:rsidRPr="00611ED1">
              <w:rPr>
                <w:rFonts w:ascii="仿宋_GB2312" w:eastAsia="仿宋_GB2312" w:hAnsi="宋体" w:cs="宋体" w:hint="eastAsia"/>
                <w:kern w:val="0"/>
                <w:sz w:val="32"/>
                <w:szCs w:val="32"/>
              </w:rPr>
              <w:t>）</w:t>
            </w:r>
          </w:p>
        </w:tc>
      </w:tr>
      <w:tr w:rsidR="00611ED1" w:rsidRPr="00611ED1" w14:paraId="36CA58E6" w14:textId="77777777" w:rsidTr="00611ED1">
        <w:trPr>
          <w:jc w:val="center"/>
        </w:trPr>
        <w:tc>
          <w:tcPr>
            <w:tcW w:w="2640" w:type="dxa"/>
            <w:tcBorders>
              <w:top w:val="nil"/>
              <w:left w:val="single" w:sz="6" w:space="0" w:color="000000"/>
              <w:bottom w:val="single" w:sz="6" w:space="0" w:color="000000"/>
              <w:right w:val="single" w:sz="6" w:space="0" w:color="000000"/>
            </w:tcBorders>
            <w:shd w:val="clear" w:color="auto" w:fill="auto"/>
            <w:tcMar>
              <w:top w:w="30" w:type="dxa"/>
              <w:left w:w="30" w:type="dxa"/>
              <w:bottom w:w="30" w:type="dxa"/>
              <w:right w:w="30" w:type="dxa"/>
            </w:tcMar>
            <w:vAlign w:val="center"/>
            <w:hideMark/>
          </w:tcPr>
          <w:p w14:paraId="3BC333C2" w14:textId="77777777" w:rsidR="00611ED1" w:rsidRPr="00611ED1" w:rsidRDefault="00611ED1" w:rsidP="00611ED1">
            <w:pPr>
              <w:widowControl/>
              <w:spacing w:line="525" w:lineRule="atLeast"/>
              <w:jc w:val="center"/>
              <w:rPr>
                <w:rFonts w:ascii="宋体" w:eastAsia="宋体" w:hAnsi="宋体" w:cs="宋体"/>
                <w:kern w:val="0"/>
                <w:sz w:val="23"/>
                <w:szCs w:val="23"/>
              </w:rPr>
            </w:pPr>
            <w:r w:rsidRPr="00611ED1">
              <w:rPr>
                <w:rFonts w:ascii="仿宋_GB2312" w:eastAsia="仿宋_GB2312" w:hAnsi="宋体" w:cs="宋体" w:hint="eastAsia"/>
                <w:kern w:val="0"/>
                <w:sz w:val="32"/>
                <w:szCs w:val="32"/>
              </w:rPr>
              <w:t>95～</w:t>
            </w:r>
            <w:r w:rsidRPr="00611ED1">
              <w:rPr>
                <w:rFonts w:ascii="Times New Roman" w:eastAsia="仿宋_GB2312" w:hAnsi="Times New Roman" w:cs="Times New Roman"/>
                <w:kern w:val="0"/>
                <w:sz w:val="32"/>
                <w:szCs w:val="32"/>
              </w:rPr>
              <w:t>99</w:t>
            </w:r>
            <w:r w:rsidRPr="00611ED1">
              <w:rPr>
                <w:rFonts w:ascii="仿宋_GB2312" w:eastAsia="仿宋_GB2312" w:hAnsi="宋体" w:cs="宋体" w:hint="eastAsia"/>
                <w:kern w:val="0"/>
                <w:sz w:val="32"/>
                <w:szCs w:val="32"/>
              </w:rPr>
              <w:t>（</w:t>
            </w:r>
            <w:r w:rsidRPr="00611ED1">
              <w:rPr>
                <w:rFonts w:ascii="Times New Roman" w:eastAsia="仿宋_GB2312" w:hAnsi="Times New Roman" w:cs="Times New Roman"/>
                <w:kern w:val="0"/>
                <w:sz w:val="32"/>
                <w:szCs w:val="32"/>
              </w:rPr>
              <w:t>4.5</w:t>
            </w:r>
            <w:r w:rsidRPr="00611ED1">
              <w:rPr>
                <w:rFonts w:ascii="仿宋_GB2312" w:eastAsia="仿宋_GB2312" w:hAnsi="宋体" w:cs="宋体" w:hint="eastAsia"/>
                <w:kern w:val="0"/>
                <w:sz w:val="32"/>
                <w:szCs w:val="32"/>
              </w:rPr>
              <w:t>）</w:t>
            </w:r>
          </w:p>
        </w:tc>
        <w:tc>
          <w:tcPr>
            <w:tcW w:w="0" w:type="auto"/>
            <w:vMerge/>
            <w:tcBorders>
              <w:top w:val="nil"/>
              <w:left w:val="nil"/>
              <w:bottom w:val="single" w:sz="6" w:space="0" w:color="000000"/>
              <w:right w:val="single" w:sz="6" w:space="0" w:color="000000"/>
            </w:tcBorders>
            <w:vAlign w:val="center"/>
            <w:hideMark/>
          </w:tcPr>
          <w:p w14:paraId="4AA55FD5" w14:textId="77777777" w:rsidR="00611ED1" w:rsidRPr="00611ED1" w:rsidRDefault="00611ED1" w:rsidP="00611ED1">
            <w:pPr>
              <w:widowControl/>
              <w:jc w:val="left"/>
              <w:rPr>
                <w:rFonts w:ascii="宋体" w:eastAsia="宋体" w:hAnsi="宋体" w:cs="宋体"/>
                <w:kern w:val="0"/>
                <w:sz w:val="23"/>
                <w:szCs w:val="23"/>
              </w:rPr>
            </w:pPr>
          </w:p>
        </w:tc>
        <w:tc>
          <w:tcPr>
            <w:tcW w:w="0" w:type="auto"/>
            <w:vMerge/>
            <w:tcBorders>
              <w:top w:val="nil"/>
              <w:left w:val="nil"/>
              <w:bottom w:val="single" w:sz="6" w:space="0" w:color="000000"/>
              <w:right w:val="single" w:sz="6" w:space="0" w:color="000000"/>
            </w:tcBorders>
            <w:vAlign w:val="center"/>
            <w:hideMark/>
          </w:tcPr>
          <w:p w14:paraId="455A5DB9" w14:textId="77777777" w:rsidR="00611ED1" w:rsidRPr="00611ED1" w:rsidRDefault="00611ED1" w:rsidP="00611ED1">
            <w:pPr>
              <w:widowControl/>
              <w:jc w:val="left"/>
              <w:rPr>
                <w:rFonts w:ascii="宋体" w:eastAsia="宋体" w:hAnsi="宋体" w:cs="宋体"/>
                <w:kern w:val="0"/>
                <w:sz w:val="23"/>
                <w:szCs w:val="23"/>
              </w:rPr>
            </w:pPr>
          </w:p>
        </w:tc>
      </w:tr>
      <w:tr w:rsidR="00611ED1" w:rsidRPr="00611ED1" w14:paraId="57AEF2FF" w14:textId="77777777" w:rsidTr="00611ED1">
        <w:trPr>
          <w:jc w:val="center"/>
        </w:trPr>
        <w:tc>
          <w:tcPr>
            <w:tcW w:w="2640" w:type="dxa"/>
            <w:tcBorders>
              <w:top w:val="nil"/>
              <w:left w:val="single" w:sz="6" w:space="0" w:color="000000"/>
              <w:bottom w:val="single" w:sz="6" w:space="0" w:color="000000"/>
              <w:right w:val="single" w:sz="6" w:space="0" w:color="000000"/>
            </w:tcBorders>
            <w:shd w:val="clear" w:color="auto" w:fill="auto"/>
            <w:tcMar>
              <w:top w:w="30" w:type="dxa"/>
              <w:left w:w="30" w:type="dxa"/>
              <w:bottom w:w="30" w:type="dxa"/>
              <w:right w:w="30" w:type="dxa"/>
            </w:tcMar>
            <w:vAlign w:val="center"/>
            <w:hideMark/>
          </w:tcPr>
          <w:p w14:paraId="0BC14F77" w14:textId="77777777" w:rsidR="00611ED1" w:rsidRPr="00611ED1" w:rsidRDefault="00611ED1" w:rsidP="00611ED1">
            <w:pPr>
              <w:widowControl/>
              <w:spacing w:line="525" w:lineRule="atLeast"/>
              <w:jc w:val="center"/>
              <w:rPr>
                <w:rFonts w:ascii="宋体" w:eastAsia="宋体" w:hAnsi="宋体" w:cs="宋体"/>
                <w:kern w:val="0"/>
                <w:sz w:val="23"/>
                <w:szCs w:val="23"/>
              </w:rPr>
            </w:pPr>
            <w:r w:rsidRPr="00611ED1">
              <w:rPr>
                <w:rFonts w:ascii="仿宋_GB2312" w:eastAsia="仿宋_GB2312" w:hAnsi="宋体" w:cs="宋体" w:hint="eastAsia"/>
                <w:kern w:val="0"/>
                <w:sz w:val="32"/>
                <w:szCs w:val="32"/>
              </w:rPr>
              <w:t>90～</w:t>
            </w:r>
            <w:r w:rsidRPr="00611ED1">
              <w:rPr>
                <w:rFonts w:ascii="Times New Roman" w:eastAsia="仿宋_GB2312" w:hAnsi="Times New Roman" w:cs="Times New Roman"/>
                <w:kern w:val="0"/>
                <w:sz w:val="32"/>
                <w:szCs w:val="32"/>
              </w:rPr>
              <w:t>94</w:t>
            </w:r>
            <w:r w:rsidRPr="00611ED1">
              <w:rPr>
                <w:rFonts w:ascii="仿宋_GB2312" w:eastAsia="仿宋_GB2312" w:hAnsi="宋体" w:cs="宋体" w:hint="eastAsia"/>
                <w:kern w:val="0"/>
                <w:sz w:val="32"/>
                <w:szCs w:val="32"/>
              </w:rPr>
              <w:t>（</w:t>
            </w:r>
            <w:r w:rsidRPr="00611ED1">
              <w:rPr>
                <w:rFonts w:ascii="Times New Roman" w:eastAsia="仿宋_GB2312" w:hAnsi="Times New Roman" w:cs="Times New Roman"/>
                <w:kern w:val="0"/>
                <w:sz w:val="32"/>
                <w:szCs w:val="32"/>
              </w:rPr>
              <w:t>4.0</w:t>
            </w:r>
            <w:r w:rsidRPr="00611ED1">
              <w:rPr>
                <w:rFonts w:ascii="仿宋_GB2312" w:eastAsia="仿宋_GB2312" w:hAnsi="宋体" w:cs="宋体" w:hint="eastAsia"/>
                <w:kern w:val="0"/>
                <w:sz w:val="32"/>
                <w:szCs w:val="32"/>
              </w:rPr>
              <w:t>）</w:t>
            </w:r>
          </w:p>
        </w:tc>
        <w:tc>
          <w:tcPr>
            <w:tcW w:w="0" w:type="auto"/>
            <w:vMerge/>
            <w:tcBorders>
              <w:top w:val="nil"/>
              <w:left w:val="nil"/>
              <w:bottom w:val="single" w:sz="6" w:space="0" w:color="000000"/>
              <w:right w:val="single" w:sz="6" w:space="0" w:color="000000"/>
            </w:tcBorders>
            <w:vAlign w:val="center"/>
            <w:hideMark/>
          </w:tcPr>
          <w:p w14:paraId="12124EE4" w14:textId="77777777" w:rsidR="00611ED1" w:rsidRPr="00611ED1" w:rsidRDefault="00611ED1" w:rsidP="00611ED1">
            <w:pPr>
              <w:widowControl/>
              <w:jc w:val="left"/>
              <w:rPr>
                <w:rFonts w:ascii="宋体" w:eastAsia="宋体" w:hAnsi="宋体" w:cs="宋体"/>
                <w:kern w:val="0"/>
                <w:sz w:val="23"/>
                <w:szCs w:val="23"/>
              </w:rPr>
            </w:pPr>
          </w:p>
        </w:tc>
        <w:tc>
          <w:tcPr>
            <w:tcW w:w="0" w:type="auto"/>
            <w:vMerge/>
            <w:tcBorders>
              <w:top w:val="nil"/>
              <w:left w:val="nil"/>
              <w:bottom w:val="single" w:sz="6" w:space="0" w:color="000000"/>
              <w:right w:val="single" w:sz="6" w:space="0" w:color="000000"/>
            </w:tcBorders>
            <w:vAlign w:val="center"/>
            <w:hideMark/>
          </w:tcPr>
          <w:p w14:paraId="63693F51" w14:textId="77777777" w:rsidR="00611ED1" w:rsidRPr="00611ED1" w:rsidRDefault="00611ED1" w:rsidP="00611ED1">
            <w:pPr>
              <w:widowControl/>
              <w:jc w:val="left"/>
              <w:rPr>
                <w:rFonts w:ascii="宋体" w:eastAsia="宋体" w:hAnsi="宋体" w:cs="宋体"/>
                <w:kern w:val="0"/>
                <w:sz w:val="23"/>
                <w:szCs w:val="23"/>
              </w:rPr>
            </w:pPr>
          </w:p>
        </w:tc>
      </w:tr>
      <w:tr w:rsidR="00611ED1" w:rsidRPr="00611ED1" w14:paraId="15E9F456" w14:textId="77777777" w:rsidTr="00611ED1">
        <w:trPr>
          <w:jc w:val="center"/>
        </w:trPr>
        <w:tc>
          <w:tcPr>
            <w:tcW w:w="2640" w:type="dxa"/>
            <w:tcBorders>
              <w:top w:val="nil"/>
              <w:left w:val="single" w:sz="6" w:space="0" w:color="000000"/>
              <w:bottom w:val="single" w:sz="6" w:space="0" w:color="000000"/>
              <w:right w:val="single" w:sz="6" w:space="0" w:color="000000"/>
            </w:tcBorders>
            <w:shd w:val="clear" w:color="auto" w:fill="auto"/>
            <w:tcMar>
              <w:top w:w="30" w:type="dxa"/>
              <w:left w:w="30" w:type="dxa"/>
              <w:bottom w:w="30" w:type="dxa"/>
              <w:right w:w="30" w:type="dxa"/>
            </w:tcMar>
            <w:vAlign w:val="center"/>
            <w:hideMark/>
          </w:tcPr>
          <w:p w14:paraId="6DAD020B" w14:textId="77777777" w:rsidR="00611ED1" w:rsidRPr="00611ED1" w:rsidRDefault="00611ED1" w:rsidP="00611ED1">
            <w:pPr>
              <w:widowControl/>
              <w:spacing w:line="525" w:lineRule="atLeast"/>
              <w:jc w:val="center"/>
              <w:rPr>
                <w:rFonts w:ascii="宋体" w:eastAsia="宋体" w:hAnsi="宋体" w:cs="宋体"/>
                <w:kern w:val="0"/>
                <w:sz w:val="23"/>
                <w:szCs w:val="23"/>
              </w:rPr>
            </w:pPr>
            <w:r w:rsidRPr="00611ED1">
              <w:rPr>
                <w:rFonts w:ascii="仿宋_GB2312" w:eastAsia="仿宋_GB2312" w:hAnsi="宋体" w:cs="宋体" w:hint="eastAsia"/>
                <w:kern w:val="0"/>
                <w:sz w:val="32"/>
                <w:szCs w:val="32"/>
              </w:rPr>
              <w:t>85～</w:t>
            </w:r>
            <w:r w:rsidRPr="00611ED1">
              <w:rPr>
                <w:rFonts w:ascii="Times New Roman" w:eastAsia="仿宋_GB2312" w:hAnsi="Times New Roman" w:cs="Times New Roman"/>
                <w:kern w:val="0"/>
                <w:sz w:val="32"/>
                <w:szCs w:val="32"/>
              </w:rPr>
              <w:t>89</w:t>
            </w:r>
            <w:r w:rsidRPr="00611ED1">
              <w:rPr>
                <w:rFonts w:ascii="仿宋_GB2312" w:eastAsia="仿宋_GB2312" w:hAnsi="宋体" w:cs="宋体" w:hint="eastAsia"/>
                <w:kern w:val="0"/>
                <w:sz w:val="32"/>
                <w:szCs w:val="32"/>
              </w:rPr>
              <w:t>（</w:t>
            </w:r>
            <w:r w:rsidRPr="00611ED1">
              <w:rPr>
                <w:rFonts w:ascii="Times New Roman" w:eastAsia="仿宋_GB2312" w:hAnsi="Times New Roman" w:cs="Times New Roman"/>
                <w:kern w:val="0"/>
                <w:sz w:val="32"/>
                <w:szCs w:val="32"/>
              </w:rPr>
              <w:t>3.5</w:t>
            </w:r>
            <w:r w:rsidRPr="00611ED1">
              <w:rPr>
                <w:rFonts w:ascii="仿宋_GB2312" w:eastAsia="仿宋_GB2312" w:hAnsi="宋体" w:cs="宋体" w:hint="eastAsia"/>
                <w:kern w:val="0"/>
                <w:sz w:val="32"/>
                <w:szCs w:val="32"/>
              </w:rPr>
              <w:t>）</w:t>
            </w:r>
          </w:p>
        </w:tc>
        <w:tc>
          <w:tcPr>
            <w:tcW w:w="2640" w:type="dxa"/>
            <w:vMerge w:val="restart"/>
            <w:tcBorders>
              <w:top w:val="nil"/>
              <w:left w:val="nil"/>
              <w:bottom w:val="single" w:sz="6" w:space="0" w:color="000000"/>
              <w:right w:val="single" w:sz="6" w:space="0" w:color="000000"/>
            </w:tcBorders>
            <w:shd w:val="clear" w:color="auto" w:fill="auto"/>
            <w:tcMar>
              <w:top w:w="30" w:type="dxa"/>
              <w:left w:w="30" w:type="dxa"/>
              <w:bottom w:w="30" w:type="dxa"/>
              <w:right w:w="30" w:type="dxa"/>
            </w:tcMar>
            <w:vAlign w:val="center"/>
            <w:hideMark/>
          </w:tcPr>
          <w:p w14:paraId="21343EEF" w14:textId="77777777" w:rsidR="00611ED1" w:rsidRPr="00611ED1" w:rsidRDefault="00611ED1" w:rsidP="00611ED1">
            <w:pPr>
              <w:widowControl/>
              <w:spacing w:line="525" w:lineRule="atLeast"/>
              <w:jc w:val="center"/>
              <w:rPr>
                <w:rFonts w:ascii="宋体" w:eastAsia="宋体" w:hAnsi="宋体" w:cs="宋体"/>
                <w:kern w:val="0"/>
                <w:sz w:val="23"/>
                <w:szCs w:val="23"/>
              </w:rPr>
            </w:pPr>
            <w:r w:rsidRPr="00611ED1">
              <w:rPr>
                <w:rFonts w:ascii="仿宋_GB2312" w:eastAsia="仿宋_GB2312" w:hAnsi="宋体" w:cs="宋体" w:hint="eastAsia"/>
                <w:kern w:val="0"/>
                <w:sz w:val="32"/>
                <w:szCs w:val="32"/>
              </w:rPr>
              <w:t>B（</w:t>
            </w:r>
            <w:r w:rsidRPr="00611ED1">
              <w:rPr>
                <w:rFonts w:ascii="Times New Roman" w:eastAsia="仿宋_GB2312" w:hAnsi="Times New Roman" w:cs="Times New Roman"/>
                <w:kern w:val="0"/>
                <w:sz w:val="32"/>
                <w:szCs w:val="32"/>
              </w:rPr>
              <w:t>3.5</w:t>
            </w:r>
            <w:r w:rsidRPr="00611ED1">
              <w:rPr>
                <w:rFonts w:ascii="仿宋_GB2312" w:eastAsia="仿宋_GB2312" w:hAnsi="宋体" w:cs="宋体" w:hint="eastAsia"/>
                <w:kern w:val="0"/>
                <w:sz w:val="32"/>
                <w:szCs w:val="32"/>
              </w:rPr>
              <w:t>）</w:t>
            </w:r>
          </w:p>
        </w:tc>
        <w:tc>
          <w:tcPr>
            <w:tcW w:w="0" w:type="auto"/>
            <w:vMerge/>
            <w:tcBorders>
              <w:top w:val="nil"/>
              <w:left w:val="nil"/>
              <w:bottom w:val="single" w:sz="6" w:space="0" w:color="000000"/>
              <w:right w:val="single" w:sz="6" w:space="0" w:color="000000"/>
            </w:tcBorders>
            <w:vAlign w:val="center"/>
            <w:hideMark/>
          </w:tcPr>
          <w:p w14:paraId="6C5F0FB1" w14:textId="77777777" w:rsidR="00611ED1" w:rsidRPr="00611ED1" w:rsidRDefault="00611ED1" w:rsidP="00611ED1">
            <w:pPr>
              <w:widowControl/>
              <w:jc w:val="left"/>
              <w:rPr>
                <w:rFonts w:ascii="宋体" w:eastAsia="宋体" w:hAnsi="宋体" w:cs="宋体"/>
                <w:kern w:val="0"/>
                <w:sz w:val="23"/>
                <w:szCs w:val="23"/>
              </w:rPr>
            </w:pPr>
          </w:p>
        </w:tc>
      </w:tr>
      <w:tr w:rsidR="00611ED1" w:rsidRPr="00611ED1" w14:paraId="6D9A7BF5" w14:textId="77777777" w:rsidTr="00611ED1">
        <w:trPr>
          <w:jc w:val="center"/>
        </w:trPr>
        <w:tc>
          <w:tcPr>
            <w:tcW w:w="2640" w:type="dxa"/>
            <w:tcBorders>
              <w:top w:val="nil"/>
              <w:left w:val="single" w:sz="6" w:space="0" w:color="000000"/>
              <w:bottom w:val="single" w:sz="6" w:space="0" w:color="000000"/>
              <w:right w:val="single" w:sz="6" w:space="0" w:color="000000"/>
            </w:tcBorders>
            <w:shd w:val="clear" w:color="auto" w:fill="auto"/>
            <w:tcMar>
              <w:top w:w="30" w:type="dxa"/>
              <w:left w:w="30" w:type="dxa"/>
              <w:bottom w:w="30" w:type="dxa"/>
              <w:right w:w="30" w:type="dxa"/>
            </w:tcMar>
            <w:vAlign w:val="center"/>
            <w:hideMark/>
          </w:tcPr>
          <w:p w14:paraId="4B4F449C" w14:textId="77777777" w:rsidR="00611ED1" w:rsidRPr="00611ED1" w:rsidRDefault="00611ED1" w:rsidP="00611ED1">
            <w:pPr>
              <w:widowControl/>
              <w:spacing w:line="525" w:lineRule="atLeast"/>
              <w:jc w:val="center"/>
              <w:rPr>
                <w:rFonts w:ascii="宋体" w:eastAsia="宋体" w:hAnsi="宋体" w:cs="宋体"/>
                <w:kern w:val="0"/>
                <w:sz w:val="23"/>
                <w:szCs w:val="23"/>
              </w:rPr>
            </w:pPr>
            <w:r w:rsidRPr="00611ED1">
              <w:rPr>
                <w:rFonts w:ascii="仿宋_GB2312" w:eastAsia="仿宋_GB2312" w:hAnsi="宋体" w:cs="宋体" w:hint="eastAsia"/>
                <w:kern w:val="0"/>
                <w:sz w:val="32"/>
                <w:szCs w:val="32"/>
              </w:rPr>
              <w:t>80～</w:t>
            </w:r>
            <w:r w:rsidRPr="00611ED1">
              <w:rPr>
                <w:rFonts w:ascii="Times New Roman" w:eastAsia="仿宋_GB2312" w:hAnsi="Times New Roman" w:cs="Times New Roman"/>
                <w:kern w:val="0"/>
                <w:sz w:val="32"/>
                <w:szCs w:val="32"/>
              </w:rPr>
              <w:t>84</w:t>
            </w:r>
            <w:r w:rsidRPr="00611ED1">
              <w:rPr>
                <w:rFonts w:ascii="仿宋_GB2312" w:eastAsia="仿宋_GB2312" w:hAnsi="宋体" w:cs="宋体" w:hint="eastAsia"/>
                <w:kern w:val="0"/>
                <w:sz w:val="32"/>
                <w:szCs w:val="32"/>
              </w:rPr>
              <w:t>（</w:t>
            </w:r>
            <w:r w:rsidRPr="00611ED1">
              <w:rPr>
                <w:rFonts w:ascii="Times New Roman" w:eastAsia="仿宋_GB2312" w:hAnsi="Times New Roman" w:cs="Times New Roman"/>
                <w:kern w:val="0"/>
                <w:sz w:val="32"/>
                <w:szCs w:val="32"/>
              </w:rPr>
              <w:t>3.0</w:t>
            </w:r>
            <w:r w:rsidRPr="00611ED1">
              <w:rPr>
                <w:rFonts w:ascii="仿宋_GB2312" w:eastAsia="仿宋_GB2312" w:hAnsi="宋体" w:cs="宋体" w:hint="eastAsia"/>
                <w:kern w:val="0"/>
                <w:sz w:val="32"/>
                <w:szCs w:val="32"/>
              </w:rPr>
              <w:t>）</w:t>
            </w:r>
          </w:p>
        </w:tc>
        <w:tc>
          <w:tcPr>
            <w:tcW w:w="0" w:type="auto"/>
            <w:vMerge/>
            <w:tcBorders>
              <w:top w:val="nil"/>
              <w:left w:val="nil"/>
              <w:bottom w:val="single" w:sz="6" w:space="0" w:color="000000"/>
              <w:right w:val="single" w:sz="6" w:space="0" w:color="000000"/>
            </w:tcBorders>
            <w:vAlign w:val="center"/>
            <w:hideMark/>
          </w:tcPr>
          <w:p w14:paraId="3B07E572" w14:textId="77777777" w:rsidR="00611ED1" w:rsidRPr="00611ED1" w:rsidRDefault="00611ED1" w:rsidP="00611ED1">
            <w:pPr>
              <w:widowControl/>
              <w:jc w:val="left"/>
              <w:rPr>
                <w:rFonts w:ascii="宋体" w:eastAsia="宋体" w:hAnsi="宋体" w:cs="宋体"/>
                <w:kern w:val="0"/>
                <w:sz w:val="23"/>
                <w:szCs w:val="23"/>
              </w:rPr>
            </w:pPr>
          </w:p>
        </w:tc>
        <w:tc>
          <w:tcPr>
            <w:tcW w:w="0" w:type="auto"/>
            <w:vMerge/>
            <w:tcBorders>
              <w:top w:val="nil"/>
              <w:left w:val="nil"/>
              <w:bottom w:val="single" w:sz="6" w:space="0" w:color="000000"/>
              <w:right w:val="single" w:sz="6" w:space="0" w:color="000000"/>
            </w:tcBorders>
            <w:vAlign w:val="center"/>
            <w:hideMark/>
          </w:tcPr>
          <w:p w14:paraId="38FA18E9" w14:textId="77777777" w:rsidR="00611ED1" w:rsidRPr="00611ED1" w:rsidRDefault="00611ED1" w:rsidP="00611ED1">
            <w:pPr>
              <w:widowControl/>
              <w:jc w:val="left"/>
              <w:rPr>
                <w:rFonts w:ascii="宋体" w:eastAsia="宋体" w:hAnsi="宋体" w:cs="宋体"/>
                <w:kern w:val="0"/>
                <w:sz w:val="23"/>
                <w:szCs w:val="23"/>
              </w:rPr>
            </w:pPr>
          </w:p>
        </w:tc>
      </w:tr>
      <w:tr w:rsidR="00611ED1" w:rsidRPr="00611ED1" w14:paraId="70EA5A3D" w14:textId="77777777" w:rsidTr="00611ED1">
        <w:trPr>
          <w:jc w:val="center"/>
        </w:trPr>
        <w:tc>
          <w:tcPr>
            <w:tcW w:w="2640" w:type="dxa"/>
            <w:tcBorders>
              <w:top w:val="nil"/>
              <w:left w:val="single" w:sz="6" w:space="0" w:color="000000"/>
              <w:bottom w:val="single" w:sz="6" w:space="0" w:color="000000"/>
              <w:right w:val="single" w:sz="6" w:space="0" w:color="000000"/>
            </w:tcBorders>
            <w:shd w:val="clear" w:color="auto" w:fill="auto"/>
            <w:tcMar>
              <w:top w:w="30" w:type="dxa"/>
              <w:left w:w="30" w:type="dxa"/>
              <w:bottom w:w="30" w:type="dxa"/>
              <w:right w:w="30" w:type="dxa"/>
            </w:tcMar>
            <w:vAlign w:val="center"/>
            <w:hideMark/>
          </w:tcPr>
          <w:p w14:paraId="5A92539F" w14:textId="77777777" w:rsidR="00611ED1" w:rsidRPr="00611ED1" w:rsidRDefault="00611ED1" w:rsidP="00611ED1">
            <w:pPr>
              <w:widowControl/>
              <w:spacing w:line="525" w:lineRule="atLeast"/>
              <w:jc w:val="center"/>
              <w:rPr>
                <w:rFonts w:ascii="宋体" w:eastAsia="宋体" w:hAnsi="宋体" w:cs="宋体"/>
                <w:kern w:val="0"/>
                <w:sz w:val="23"/>
                <w:szCs w:val="23"/>
              </w:rPr>
            </w:pPr>
            <w:r w:rsidRPr="00611ED1">
              <w:rPr>
                <w:rFonts w:ascii="仿宋_GB2312" w:eastAsia="仿宋_GB2312" w:hAnsi="宋体" w:cs="宋体" w:hint="eastAsia"/>
                <w:kern w:val="0"/>
                <w:sz w:val="32"/>
                <w:szCs w:val="32"/>
              </w:rPr>
              <w:t>75～</w:t>
            </w:r>
            <w:r w:rsidRPr="00611ED1">
              <w:rPr>
                <w:rFonts w:ascii="Times New Roman" w:eastAsia="仿宋_GB2312" w:hAnsi="Times New Roman" w:cs="Times New Roman"/>
                <w:kern w:val="0"/>
                <w:sz w:val="32"/>
                <w:szCs w:val="32"/>
              </w:rPr>
              <w:t>79</w:t>
            </w:r>
            <w:r w:rsidRPr="00611ED1">
              <w:rPr>
                <w:rFonts w:ascii="仿宋_GB2312" w:eastAsia="仿宋_GB2312" w:hAnsi="宋体" w:cs="宋体" w:hint="eastAsia"/>
                <w:kern w:val="0"/>
                <w:sz w:val="32"/>
                <w:szCs w:val="32"/>
              </w:rPr>
              <w:t>（</w:t>
            </w:r>
            <w:r w:rsidRPr="00611ED1">
              <w:rPr>
                <w:rFonts w:ascii="Times New Roman" w:eastAsia="仿宋_GB2312" w:hAnsi="Times New Roman" w:cs="Times New Roman"/>
                <w:kern w:val="0"/>
                <w:sz w:val="32"/>
                <w:szCs w:val="32"/>
              </w:rPr>
              <w:t>2.5</w:t>
            </w:r>
            <w:r w:rsidRPr="00611ED1">
              <w:rPr>
                <w:rFonts w:ascii="仿宋_GB2312" w:eastAsia="仿宋_GB2312" w:hAnsi="宋体" w:cs="宋体" w:hint="eastAsia"/>
                <w:kern w:val="0"/>
                <w:sz w:val="32"/>
                <w:szCs w:val="32"/>
              </w:rPr>
              <w:t>）</w:t>
            </w:r>
          </w:p>
        </w:tc>
        <w:tc>
          <w:tcPr>
            <w:tcW w:w="2640" w:type="dxa"/>
            <w:vMerge w:val="restart"/>
            <w:tcBorders>
              <w:top w:val="nil"/>
              <w:left w:val="nil"/>
              <w:bottom w:val="single" w:sz="6" w:space="0" w:color="000000"/>
              <w:right w:val="single" w:sz="6" w:space="0" w:color="000000"/>
            </w:tcBorders>
            <w:shd w:val="clear" w:color="auto" w:fill="auto"/>
            <w:tcMar>
              <w:top w:w="30" w:type="dxa"/>
              <w:left w:w="30" w:type="dxa"/>
              <w:bottom w:w="30" w:type="dxa"/>
              <w:right w:w="30" w:type="dxa"/>
            </w:tcMar>
            <w:vAlign w:val="center"/>
            <w:hideMark/>
          </w:tcPr>
          <w:p w14:paraId="3A9EF113" w14:textId="77777777" w:rsidR="00611ED1" w:rsidRPr="00611ED1" w:rsidRDefault="00611ED1" w:rsidP="00611ED1">
            <w:pPr>
              <w:widowControl/>
              <w:spacing w:line="525" w:lineRule="atLeast"/>
              <w:jc w:val="center"/>
              <w:rPr>
                <w:rFonts w:ascii="宋体" w:eastAsia="宋体" w:hAnsi="宋体" w:cs="宋体"/>
                <w:kern w:val="0"/>
                <w:sz w:val="23"/>
                <w:szCs w:val="23"/>
              </w:rPr>
            </w:pPr>
            <w:r w:rsidRPr="00611ED1">
              <w:rPr>
                <w:rFonts w:ascii="仿宋_GB2312" w:eastAsia="仿宋_GB2312" w:hAnsi="宋体" w:cs="宋体" w:hint="eastAsia"/>
                <w:kern w:val="0"/>
                <w:sz w:val="32"/>
                <w:szCs w:val="32"/>
              </w:rPr>
              <w:t>C（</w:t>
            </w:r>
            <w:r w:rsidRPr="00611ED1">
              <w:rPr>
                <w:rFonts w:ascii="Times New Roman" w:eastAsia="仿宋_GB2312" w:hAnsi="Times New Roman" w:cs="Times New Roman"/>
                <w:kern w:val="0"/>
                <w:sz w:val="32"/>
                <w:szCs w:val="32"/>
              </w:rPr>
              <w:t>2.5</w:t>
            </w:r>
            <w:r w:rsidRPr="00611ED1">
              <w:rPr>
                <w:rFonts w:ascii="仿宋_GB2312" w:eastAsia="仿宋_GB2312" w:hAnsi="宋体" w:cs="宋体" w:hint="eastAsia"/>
                <w:kern w:val="0"/>
                <w:sz w:val="32"/>
                <w:szCs w:val="32"/>
              </w:rPr>
              <w:t>）</w:t>
            </w:r>
          </w:p>
        </w:tc>
        <w:tc>
          <w:tcPr>
            <w:tcW w:w="0" w:type="auto"/>
            <w:vMerge/>
            <w:tcBorders>
              <w:top w:val="nil"/>
              <w:left w:val="nil"/>
              <w:bottom w:val="single" w:sz="6" w:space="0" w:color="000000"/>
              <w:right w:val="single" w:sz="6" w:space="0" w:color="000000"/>
            </w:tcBorders>
            <w:vAlign w:val="center"/>
            <w:hideMark/>
          </w:tcPr>
          <w:p w14:paraId="7E933878" w14:textId="77777777" w:rsidR="00611ED1" w:rsidRPr="00611ED1" w:rsidRDefault="00611ED1" w:rsidP="00611ED1">
            <w:pPr>
              <w:widowControl/>
              <w:jc w:val="left"/>
              <w:rPr>
                <w:rFonts w:ascii="宋体" w:eastAsia="宋体" w:hAnsi="宋体" w:cs="宋体"/>
                <w:kern w:val="0"/>
                <w:sz w:val="23"/>
                <w:szCs w:val="23"/>
              </w:rPr>
            </w:pPr>
          </w:p>
        </w:tc>
      </w:tr>
      <w:tr w:rsidR="00611ED1" w:rsidRPr="00611ED1" w14:paraId="4274E012" w14:textId="77777777" w:rsidTr="00611ED1">
        <w:trPr>
          <w:jc w:val="center"/>
        </w:trPr>
        <w:tc>
          <w:tcPr>
            <w:tcW w:w="2640" w:type="dxa"/>
            <w:tcBorders>
              <w:top w:val="nil"/>
              <w:left w:val="single" w:sz="6" w:space="0" w:color="000000"/>
              <w:bottom w:val="single" w:sz="6" w:space="0" w:color="000000"/>
              <w:right w:val="single" w:sz="6" w:space="0" w:color="000000"/>
            </w:tcBorders>
            <w:shd w:val="clear" w:color="auto" w:fill="auto"/>
            <w:tcMar>
              <w:top w:w="30" w:type="dxa"/>
              <w:left w:w="30" w:type="dxa"/>
              <w:bottom w:w="30" w:type="dxa"/>
              <w:right w:w="30" w:type="dxa"/>
            </w:tcMar>
            <w:vAlign w:val="center"/>
            <w:hideMark/>
          </w:tcPr>
          <w:p w14:paraId="6994BFBB" w14:textId="77777777" w:rsidR="00611ED1" w:rsidRPr="00611ED1" w:rsidRDefault="00611ED1" w:rsidP="00611ED1">
            <w:pPr>
              <w:widowControl/>
              <w:spacing w:line="525" w:lineRule="atLeast"/>
              <w:jc w:val="center"/>
              <w:rPr>
                <w:rFonts w:ascii="宋体" w:eastAsia="宋体" w:hAnsi="宋体" w:cs="宋体"/>
                <w:kern w:val="0"/>
                <w:sz w:val="23"/>
                <w:szCs w:val="23"/>
              </w:rPr>
            </w:pPr>
            <w:r w:rsidRPr="00611ED1">
              <w:rPr>
                <w:rFonts w:ascii="仿宋_GB2312" w:eastAsia="仿宋_GB2312" w:hAnsi="宋体" w:cs="宋体" w:hint="eastAsia"/>
                <w:kern w:val="0"/>
                <w:sz w:val="32"/>
                <w:szCs w:val="32"/>
              </w:rPr>
              <w:t>70～</w:t>
            </w:r>
            <w:r w:rsidRPr="00611ED1">
              <w:rPr>
                <w:rFonts w:ascii="Times New Roman" w:eastAsia="仿宋_GB2312" w:hAnsi="Times New Roman" w:cs="Times New Roman"/>
                <w:kern w:val="0"/>
                <w:sz w:val="32"/>
                <w:szCs w:val="32"/>
              </w:rPr>
              <w:t>74</w:t>
            </w:r>
            <w:r w:rsidRPr="00611ED1">
              <w:rPr>
                <w:rFonts w:ascii="仿宋_GB2312" w:eastAsia="仿宋_GB2312" w:hAnsi="宋体" w:cs="宋体" w:hint="eastAsia"/>
                <w:kern w:val="0"/>
                <w:sz w:val="32"/>
                <w:szCs w:val="32"/>
              </w:rPr>
              <w:t>（</w:t>
            </w:r>
            <w:r w:rsidRPr="00611ED1">
              <w:rPr>
                <w:rFonts w:ascii="Times New Roman" w:eastAsia="仿宋_GB2312" w:hAnsi="Times New Roman" w:cs="Times New Roman"/>
                <w:kern w:val="0"/>
                <w:sz w:val="32"/>
                <w:szCs w:val="32"/>
              </w:rPr>
              <w:t>2.0</w:t>
            </w:r>
            <w:r w:rsidRPr="00611ED1">
              <w:rPr>
                <w:rFonts w:ascii="仿宋_GB2312" w:eastAsia="仿宋_GB2312" w:hAnsi="宋体" w:cs="宋体" w:hint="eastAsia"/>
                <w:kern w:val="0"/>
                <w:sz w:val="32"/>
                <w:szCs w:val="32"/>
              </w:rPr>
              <w:t>）</w:t>
            </w:r>
          </w:p>
        </w:tc>
        <w:tc>
          <w:tcPr>
            <w:tcW w:w="0" w:type="auto"/>
            <w:vMerge/>
            <w:tcBorders>
              <w:top w:val="nil"/>
              <w:left w:val="nil"/>
              <w:bottom w:val="single" w:sz="6" w:space="0" w:color="000000"/>
              <w:right w:val="single" w:sz="6" w:space="0" w:color="000000"/>
            </w:tcBorders>
            <w:vAlign w:val="center"/>
            <w:hideMark/>
          </w:tcPr>
          <w:p w14:paraId="0A8C6698" w14:textId="77777777" w:rsidR="00611ED1" w:rsidRPr="00611ED1" w:rsidRDefault="00611ED1" w:rsidP="00611ED1">
            <w:pPr>
              <w:widowControl/>
              <w:jc w:val="left"/>
              <w:rPr>
                <w:rFonts w:ascii="宋体" w:eastAsia="宋体" w:hAnsi="宋体" w:cs="宋体"/>
                <w:kern w:val="0"/>
                <w:sz w:val="23"/>
                <w:szCs w:val="23"/>
              </w:rPr>
            </w:pPr>
          </w:p>
        </w:tc>
        <w:tc>
          <w:tcPr>
            <w:tcW w:w="0" w:type="auto"/>
            <w:vMerge/>
            <w:tcBorders>
              <w:top w:val="nil"/>
              <w:left w:val="nil"/>
              <w:bottom w:val="single" w:sz="6" w:space="0" w:color="000000"/>
              <w:right w:val="single" w:sz="6" w:space="0" w:color="000000"/>
            </w:tcBorders>
            <w:vAlign w:val="center"/>
            <w:hideMark/>
          </w:tcPr>
          <w:p w14:paraId="474879C9" w14:textId="77777777" w:rsidR="00611ED1" w:rsidRPr="00611ED1" w:rsidRDefault="00611ED1" w:rsidP="00611ED1">
            <w:pPr>
              <w:widowControl/>
              <w:jc w:val="left"/>
              <w:rPr>
                <w:rFonts w:ascii="宋体" w:eastAsia="宋体" w:hAnsi="宋体" w:cs="宋体"/>
                <w:kern w:val="0"/>
                <w:sz w:val="23"/>
                <w:szCs w:val="23"/>
              </w:rPr>
            </w:pPr>
          </w:p>
        </w:tc>
      </w:tr>
      <w:tr w:rsidR="00611ED1" w:rsidRPr="00611ED1" w14:paraId="73633769" w14:textId="77777777" w:rsidTr="00611ED1">
        <w:trPr>
          <w:jc w:val="center"/>
        </w:trPr>
        <w:tc>
          <w:tcPr>
            <w:tcW w:w="2640" w:type="dxa"/>
            <w:tcBorders>
              <w:top w:val="nil"/>
              <w:left w:val="single" w:sz="6" w:space="0" w:color="000000"/>
              <w:bottom w:val="single" w:sz="6" w:space="0" w:color="000000"/>
              <w:right w:val="single" w:sz="6" w:space="0" w:color="000000"/>
            </w:tcBorders>
            <w:shd w:val="clear" w:color="auto" w:fill="auto"/>
            <w:tcMar>
              <w:top w:w="30" w:type="dxa"/>
              <w:left w:w="30" w:type="dxa"/>
              <w:bottom w:w="30" w:type="dxa"/>
              <w:right w:w="30" w:type="dxa"/>
            </w:tcMar>
            <w:vAlign w:val="center"/>
            <w:hideMark/>
          </w:tcPr>
          <w:p w14:paraId="18C4FA64" w14:textId="77777777" w:rsidR="00611ED1" w:rsidRPr="00611ED1" w:rsidRDefault="00611ED1" w:rsidP="00611ED1">
            <w:pPr>
              <w:widowControl/>
              <w:spacing w:line="525" w:lineRule="atLeast"/>
              <w:jc w:val="center"/>
              <w:rPr>
                <w:rFonts w:ascii="宋体" w:eastAsia="宋体" w:hAnsi="宋体" w:cs="宋体"/>
                <w:kern w:val="0"/>
                <w:sz w:val="23"/>
                <w:szCs w:val="23"/>
              </w:rPr>
            </w:pPr>
            <w:r w:rsidRPr="00611ED1">
              <w:rPr>
                <w:rFonts w:ascii="仿宋_GB2312" w:eastAsia="仿宋_GB2312" w:hAnsi="宋体" w:cs="宋体" w:hint="eastAsia"/>
                <w:kern w:val="0"/>
                <w:sz w:val="32"/>
                <w:szCs w:val="32"/>
              </w:rPr>
              <w:t>65～</w:t>
            </w:r>
            <w:r w:rsidRPr="00611ED1">
              <w:rPr>
                <w:rFonts w:ascii="Times New Roman" w:eastAsia="仿宋_GB2312" w:hAnsi="Times New Roman" w:cs="Times New Roman"/>
                <w:kern w:val="0"/>
                <w:sz w:val="32"/>
                <w:szCs w:val="32"/>
              </w:rPr>
              <w:t>69</w:t>
            </w:r>
            <w:r w:rsidRPr="00611ED1">
              <w:rPr>
                <w:rFonts w:ascii="仿宋_GB2312" w:eastAsia="仿宋_GB2312" w:hAnsi="宋体" w:cs="宋体" w:hint="eastAsia"/>
                <w:kern w:val="0"/>
                <w:sz w:val="32"/>
                <w:szCs w:val="32"/>
              </w:rPr>
              <w:t>（</w:t>
            </w:r>
            <w:r w:rsidRPr="00611ED1">
              <w:rPr>
                <w:rFonts w:ascii="Times New Roman" w:eastAsia="仿宋_GB2312" w:hAnsi="Times New Roman" w:cs="Times New Roman"/>
                <w:kern w:val="0"/>
                <w:sz w:val="32"/>
                <w:szCs w:val="32"/>
              </w:rPr>
              <w:t>1.5</w:t>
            </w:r>
            <w:r w:rsidRPr="00611ED1">
              <w:rPr>
                <w:rFonts w:ascii="仿宋_GB2312" w:eastAsia="仿宋_GB2312" w:hAnsi="宋体" w:cs="宋体" w:hint="eastAsia"/>
                <w:kern w:val="0"/>
                <w:sz w:val="32"/>
                <w:szCs w:val="32"/>
              </w:rPr>
              <w:t>）</w:t>
            </w:r>
          </w:p>
        </w:tc>
        <w:tc>
          <w:tcPr>
            <w:tcW w:w="2640" w:type="dxa"/>
            <w:vMerge w:val="restart"/>
            <w:tcBorders>
              <w:top w:val="nil"/>
              <w:left w:val="nil"/>
              <w:bottom w:val="single" w:sz="6" w:space="0" w:color="000000"/>
              <w:right w:val="single" w:sz="6" w:space="0" w:color="000000"/>
            </w:tcBorders>
            <w:shd w:val="clear" w:color="auto" w:fill="auto"/>
            <w:tcMar>
              <w:top w:w="30" w:type="dxa"/>
              <w:left w:w="30" w:type="dxa"/>
              <w:bottom w:w="30" w:type="dxa"/>
              <w:right w:w="30" w:type="dxa"/>
            </w:tcMar>
            <w:vAlign w:val="center"/>
            <w:hideMark/>
          </w:tcPr>
          <w:p w14:paraId="57C69EBA" w14:textId="77777777" w:rsidR="00611ED1" w:rsidRPr="00611ED1" w:rsidRDefault="00611ED1" w:rsidP="00611ED1">
            <w:pPr>
              <w:widowControl/>
              <w:spacing w:line="525" w:lineRule="atLeast"/>
              <w:jc w:val="center"/>
              <w:rPr>
                <w:rFonts w:ascii="宋体" w:eastAsia="宋体" w:hAnsi="宋体" w:cs="宋体"/>
                <w:kern w:val="0"/>
                <w:sz w:val="23"/>
                <w:szCs w:val="23"/>
              </w:rPr>
            </w:pPr>
            <w:r w:rsidRPr="00611ED1">
              <w:rPr>
                <w:rFonts w:ascii="仿宋_GB2312" w:eastAsia="仿宋_GB2312" w:hAnsi="宋体" w:cs="宋体" w:hint="eastAsia"/>
                <w:kern w:val="0"/>
                <w:sz w:val="32"/>
                <w:szCs w:val="32"/>
              </w:rPr>
              <w:t>D（</w:t>
            </w:r>
            <w:r w:rsidRPr="00611ED1">
              <w:rPr>
                <w:rFonts w:ascii="Times New Roman" w:eastAsia="仿宋_GB2312" w:hAnsi="Times New Roman" w:cs="Times New Roman"/>
                <w:kern w:val="0"/>
                <w:sz w:val="32"/>
                <w:szCs w:val="32"/>
              </w:rPr>
              <w:t>1.5</w:t>
            </w:r>
            <w:r w:rsidRPr="00611ED1">
              <w:rPr>
                <w:rFonts w:ascii="仿宋_GB2312" w:eastAsia="仿宋_GB2312" w:hAnsi="宋体" w:cs="宋体" w:hint="eastAsia"/>
                <w:kern w:val="0"/>
                <w:sz w:val="32"/>
                <w:szCs w:val="32"/>
              </w:rPr>
              <w:t>）</w:t>
            </w:r>
          </w:p>
        </w:tc>
        <w:tc>
          <w:tcPr>
            <w:tcW w:w="0" w:type="auto"/>
            <w:vMerge/>
            <w:tcBorders>
              <w:top w:val="nil"/>
              <w:left w:val="nil"/>
              <w:bottom w:val="single" w:sz="6" w:space="0" w:color="000000"/>
              <w:right w:val="single" w:sz="6" w:space="0" w:color="000000"/>
            </w:tcBorders>
            <w:vAlign w:val="center"/>
            <w:hideMark/>
          </w:tcPr>
          <w:p w14:paraId="79C41B96" w14:textId="77777777" w:rsidR="00611ED1" w:rsidRPr="00611ED1" w:rsidRDefault="00611ED1" w:rsidP="00611ED1">
            <w:pPr>
              <w:widowControl/>
              <w:jc w:val="left"/>
              <w:rPr>
                <w:rFonts w:ascii="宋体" w:eastAsia="宋体" w:hAnsi="宋体" w:cs="宋体"/>
                <w:kern w:val="0"/>
                <w:sz w:val="23"/>
                <w:szCs w:val="23"/>
              </w:rPr>
            </w:pPr>
          </w:p>
        </w:tc>
      </w:tr>
      <w:tr w:rsidR="00611ED1" w:rsidRPr="00611ED1" w14:paraId="268F8B14" w14:textId="77777777" w:rsidTr="00611ED1">
        <w:trPr>
          <w:jc w:val="center"/>
        </w:trPr>
        <w:tc>
          <w:tcPr>
            <w:tcW w:w="2640" w:type="dxa"/>
            <w:tcBorders>
              <w:top w:val="nil"/>
              <w:left w:val="single" w:sz="6" w:space="0" w:color="000000"/>
              <w:bottom w:val="single" w:sz="6" w:space="0" w:color="000000"/>
              <w:right w:val="single" w:sz="6" w:space="0" w:color="000000"/>
            </w:tcBorders>
            <w:shd w:val="clear" w:color="auto" w:fill="auto"/>
            <w:tcMar>
              <w:top w:w="30" w:type="dxa"/>
              <w:left w:w="30" w:type="dxa"/>
              <w:bottom w:w="30" w:type="dxa"/>
              <w:right w:w="30" w:type="dxa"/>
            </w:tcMar>
            <w:vAlign w:val="center"/>
            <w:hideMark/>
          </w:tcPr>
          <w:p w14:paraId="4051A2F7" w14:textId="77777777" w:rsidR="00611ED1" w:rsidRPr="00611ED1" w:rsidRDefault="00611ED1" w:rsidP="00611ED1">
            <w:pPr>
              <w:widowControl/>
              <w:spacing w:line="525" w:lineRule="atLeast"/>
              <w:jc w:val="center"/>
              <w:rPr>
                <w:rFonts w:ascii="宋体" w:eastAsia="宋体" w:hAnsi="宋体" w:cs="宋体"/>
                <w:kern w:val="0"/>
                <w:sz w:val="23"/>
                <w:szCs w:val="23"/>
              </w:rPr>
            </w:pPr>
            <w:r w:rsidRPr="00611ED1">
              <w:rPr>
                <w:rFonts w:ascii="仿宋_GB2312" w:eastAsia="仿宋_GB2312" w:hAnsi="宋体" w:cs="宋体" w:hint="eastAsia"/>
                <w:kern w:val="0"/>
                <w:sz w:val="32"/>
                <w:szCs w:val="32"/>
              </w:rPr>
              <w:t>60～</w:t>
            </w:r>
            <w:r w:rsidRPr="00611ED1">
              <w:rPr>
                <w:rFonts w:ascii="Times New Roman" w:eastAsia="仿宋_GB2312" w:hAnsi="Times New Roman" w:cs="Times New Roman"/>
                <w:kern w:val="0"/>
                <w:sz w:val="32"/>
                <w:szCs w:val="32"/>
              </w:rPr>
              <w:t>64</w:t>
            </w:r>
            <w:r w:rsidRPr="00611ED1">
              <w:rPr>
                <w:rFonts w:ascii="仿宋_GB2312" w:eastAsia="仿宋_GB2312" w:hAnsi="宋体" w:cs="宋体" w:hint="eastAsia"/>
                <w:kern w:val="0"/>
                <w:sz w:val="32"/>
                <w:szCs w:val="32"/>
              </w:rPr>
              <w:t>（</w:t>
            </w:r>
            <w:r w:rsidRPr="00611ED1">
              <w:rPr>
                <w:rFonts w:ascii="Times New Roman" w:eastAsia="仿宋_GB2312" w:hAnsi="Times New Roman" w:cs="Times New Roman"/>
                <w:kern w:val="0"/>
                <w:sz w:val="32"/>
                <w:szCs w:val="32"/>
              </w:rPr>
              <w:t>1.0</w:t>
            </w:r>
            <w:r w:rsidRPr="00611ED1">
              <w:rPr>
                <w:rFonts w:ascii="仿宋_GB2312" w:eastAsia="仿宋_GB2312" w:hAnsi="宋体" w:cs="宋体" w:hint="eastAsia"/>
                <w:kern w:val="0"/>
                <w:sz w:val="32"/>
                <w:szCs w:val="32"/>
              </w:rPr>
              <w:t>）</w:t>
            </w:r>
          </w:p>
        </w:tc>
        <w:tc>
          <w:tcPr>
            <w:tcW w:w="0" w:type="auto"/>
            <w:vMerge/>
            <w:tcBorders>
              <w:top w:val="nil"/>
              <w:left w:val="nil"/>
              <w:bottom w:val="single" w:sz="6" w:space="0" w:color="000000"/>
              <w:right w:val="single" w:sz="6" w:space="0" w:color="000000"/>
            </w:tcBorders>
            <w:vAlign w:val="center"/>
            <w:hideMark/>
          </w:tcPr>
          <w:p w14:paraId="16E5C642" w14:textId="77777777" w:rsidR="00611ED1" w:rsidRPr="00611ED1" w:rsidRDefault="00611ED1" w:rsidP="00611ED1">
            <w:pPr>
              <w:widowControl/>
              <w:jc w:val="left"/>
              <w:rPr>
                <w:rFonts w:ascii="宋体" w:eastAsia="宋体" w:hAnsi="宋体" w:cs="宋体"/>
                <w:kern w:val="0"/>
                <w:sz w:val="23"/>
                <w:szCs w:val="23"/>
              </w:rPr>
            </w:pPr>
          </w:p>
        </w:tc>
        <w:tc>
          <w:tcPr>
            <w:tcW w:w="0" w:type="auto"/>
            <w:vMerge/>
            <w:tcBorders>
              <w:top w:val="nil"/>
              <w:left w:val="nil"/>
              <w:bottom w:val="single" w:sz="6" w:space="0" w:color="000000"/>
              <w:right w:val="single" w:sz="6" w:space="0" w:color="000000"/>
            </w:tcBorders>
            <w:vAlign w:val="center"/>
            <w:hideMark/>
          </w:tcPr>
          <w:p w14:paraId="07F3945E" w14:textId="77777777" w:rsidR="00611ED1" w:rsidRPr="00611ED1" w:rsidRDefault="00611ED1" w:rsidP="00611ED1">
            <w:pPr>
              <w:widowControl/>
              <w:jc w:val="left"/>
              <w:rPr>
                <w:rFonts w:ascii="宋体" w:eastAsia="宋体" w:hAnsi="宋体" w:cs="宋体"/>
                <w:kern w:val="0"/>
                <w:sz w:val="23"/>
                <w:szCs w:val="23"/>
              </w:rPr>
            </w:pPr>
          </w:p>
        </w:tc>
      </w:tr>
      <w:tr w:rsidR="00611ED1" w:rsidRPr="00611ED1" w14:paraId="002893A7" w14:textId="77777777" w:rsidTr="00611ED1">
        <w:trPr>
          <w:jc w:val="center"/>
        </w:trPr>
        <w:tc>
          <w:tcPr>
            <w:tcW w:w="2640" w:type="dxa"/>
            <w:tcBorders>
              <w:top w:val="nil"/>
              <w:left w:val="single" w:sz="6" w:space="0" w:color="000000"/>
              <w:bottom w:val="single" w:sz="6" w:space="0" w:color="000000"/>
              <w:right w:val="single" w:sz="6" w:space="0" w:color="000000"/>
            </w:tcBorders>
            <w:shd w:val="clear" w:color="auto" w:fill="auto"/>
            <w:tcMar>
              <w:top w:w="30" w:type="dxa"/>
              <w:left w:w="30" w:type="dxa"/>
              <w:bottom w:w="30" w:type="dxa"/>
              <w:right w:w="30" w:type="dxa"/>
            </w:tcMar>
            <w:vAlign w:val="center"/>
            <w:hideMark/>
          </w:tcPr>
          <w:p w14:paraId="6BD74931" w14:textId="77777777" w:rsidR="00611ED1" w:rsidRPr="00611ED1" w:rsidRDefault="00611ED1" w:rsidP="00611ED1">
            <w:pPr>
              <w:widowControl/>
              <w:spacing w:line="525" w:lineRule="atLeast"/>
              <w:jc w:val="center"/>
              <w:rPr>
                <w:rFonts w:ascii="宋体" w:eastAsia="宋体" w:hAnsi="宋体" w:cs="宋体"/>
                <w:kern w:val="0"/>
                <w:sz w:val="23"/>
                <w:szCs w:val="23"/>
              </w:rPr>
            </w:pPr>
            <w:r w:rsidRPr="00611ED1">
              <w:rPr>
                <w:rFonts w:ascii="仿宋_GB2312" w:eastAsia="仿宋_GB2312" w:hAnsi="宋体" w:cs="宋体" w:hint="eastAsia"/>
                <w:kern w:val="0"/>
                <w:sz w:val="32"/>
                <w:szCs w:val="32"/>
              </w:rPr>
              <w:t>0～</w:t>
            </w:r>
            <w:r w:rsidRPr="00611ED1">
              <w:rPr>
                <w:rFonts w:ascii="Times New Roman" w:eastAsia="仿宋_GB2312" w:hAnsi="Times New Roman" w:cs="Times New Roman"/>
                <w:kern w:val="0"/>
                <w:sz w:val="32"/>
                <w:szCs w:val="32"/>
              </w:rPr>
              <w:t>59</w:t>
            </w:r>
            <w:r w:rsidRPr="00611ED1">
              <w:rPr>
                <w:rFonts w:ascii="仿宋_GB2312" w:eastAsia="仿宋_GB2312" w:hAnsi="宋体" w:cs="宋体" w:hint="eastAsia"/>
                <w:kern w:val="0"/>
                <w:sz w:val="32"/>
                <w:szCs w:val="32"/>
              </w:rPr>
              <w:t>（</w:t>
            </w:r>
            <w:r w:rsidRPr="00611ED1">
              <w:rPr>
                <w:rFonts w:ascii="Times New Roman" w:eastAsia="仿宋_GB2312" w:hAnsi="Times New Roman" w:cs="Times New Roman"/>
                <w:kern w:val="0"/>
                <w:sz w:val="32"/>
                <w:szCs w:val="32"/>
              </w:rPr>
              <w:t>0</w:t>
            </w:r>
            <w:r w:rsidRPr="00611ED1">
              <w:rPr>
                <w:rFonts w:ascii="仿宋_GB2312" w:eastAsia="仿宋_GB2312" w:hAnsi="宋体" w:cs="宋体" w:hint="eastAsia"/>
                <w:kern w:val="0"/>
                <w:sz w:val="32"/>
                <w:szCs w:val="32"/>
              </w:rPr>
              <w:t>）</w:t>
            </w:r>
          </w:p>
        </w:tc>
        <w:tc>
          <w:tcPr>
            <w:tcW w:w="2640" w:type="dxa"/>
            <w:tcBorders>
              <w:top w:val="nil"/>
              <w:left w:val="nil"/>
              <w:bottom w:val="single" w:sz="6" w:space="0" w:color="000000"/>
              <w:right w:val="single" w:sz="6" w:space="0" w:color="000000"/>
            </w:tcBorders>
            <w:shd w:val="clear" w:color="auto" w:fill="auto"/>
            <w:tcMar>
              <w:top w:w="30" w:type="dxa"/>
              <w:left w:w="30" w:type="dxa"/>
              <w:bottom w:w="30" w:type="dxa"/>
              <w:right w:w="30" w:type="dxa"/>
            </w:tcMar>
            <w:vAlign w:val="center"/>
            <w:hideMark/>
          </w:tcPr>
          <w:p w14:paraId="3D1FCF37" w14:textId="77777777" w:rsidR="00611ED1" w:rsidRPr="00611ED1" w:rsidRDefault="00611ED1" w:rsidP="00611ED1">
            <w:pPr>
              <w:widowControl/>
              <w:spacing w:line="525" w:lineRule="atLeast"/>
              <w:jc w:val="center"/>
              <w:rPr>
                <w:rFonts w:ascii="宋体" w:eastAsia="宋体" w:hAnsi="宋体" w:cs="宋体"/>
                <w:kern w:val="0"/>
                <w:sz w:val="23"/>
                <w:szCs w:val="23"/>
              </w:rPr>
            </w:pPr>
            <w:r w:rsidRPr="00611ED1">
              <w:rPr>
                <w:rFonts w:ascii="仿宋_GB2312" w:eastAsia="仿宋_GB2312" w:hAnsi="宋体" w:cs="宋体" w:hint="eastAsia"/>
                <w:kern w:val="0"/>
                <w:sz w:val="32"/>
                <w:szCs w:val="32"/>
              </w:rPr>
              <w:t>F（</w:t>
            </w:r>
            <w:r w:rsidRPr="00611ED1">
              <w:rPr>
                <w:rFonts w:ascii="Times New Roman" w:eastAsia="仿宋_GB2312" w:hAnsi="Times New Roman" w:cs="Times New Roman"/>
                <w:kern w:val="0"/>
                <w:sz w:val="32"/>
                <w:szCs w:val="32"/>
              </w:rPr>
              <w:t>0</w:t>
            </w:r>
            <w:r w:rsidRPr="00611ED1">
              <w:rPr>
                <w:rFonts w:ascii="仿宋_GB2312" w:eastAsia="仿宋_GB2312" w:hAnsi="宋体" w:cs="宋体" w:hint="eastAsia"/>
                <w:kern w:val="0"/>
                <w:sz w:val="32"/>
                <w:szCs w:val="32"/>
              </w:rPr>
              <w:t>）</w:t>
            </w:r>
          </w:p>
        </w:tc>
        <w:tc>
          <w:tcPr>
            <w:tcW w:w="2640" w:type="dxa"/>
            <w:tcBorders>
              <w:top w:val="nil"/>
              <w:left w:val="nil"/>
              <w:bottom w:val="single" w:sz="6" w:space="0" w:color="000000"/>
              <w:right w:val="single" w:sz="6" w:space="0" w:color="000000"/>
            </w:tcBorders>
            <w:shd w:val="clear" w:color="auto" w:fill="auto"/>
            <w:tcMar>
              <w:top w:w="30" w:type="dxa"/>
              <w:left w:w="30" w:type="dxa"/>
              <w:bottom w:w="30" w:type="dxa"/>
              <w:right w:w="30" w:type="dxa"/>
            </w:tcMar>
            <w:vAlign w:val="center"/>
            <w:hideMark/>
          </w:tcPr>
          <w:p w14:paraId="085D58E9" w14:textId="77777777" w:rsidR="00611ED1" w:rsidRPr="00611ED1" w:rsidRDefault="00611ED1" w:rsidP="00611ED1">
            <w:pPr>
              <w:widowControl/>
              <w:spacing w:line="525" w:lineRule="atLeast"/>
              <w:jc w:val="center"/>
              <w:rPr>
                <w:rFonts w:ascii="宋体" w:eastAsia="宋体" w:hAnsi="宋体" w:cs="宋体"/>
                <w:kern w:val="0"/>
                <w:sz w:val="23"/>
                <w:szCs w:val="23"/>
              </w:rPr>
            </w:pPr>
            <w:r w:rsidRPr="00611ED1">
              <w:rPr>
                <w:rFonts w:ascii="仿宋_GB2312" w:eastAsia="仿宋_GB2312" w:hAnsi="宋体" w:cs="宋体" w:hint="eastAsia"/>
                <w:kern w:val="0"/>
                <w:sz w:val="32"/>
                <w:szCs w:val="32"/>
              </w:rPr>
              <w:t>F（</w:t>
            </w:r>
            <w:r w:rsidRPr="00611ED1">
              <w:rPr>
                <w:rFonts w:ascii="Times New Roman" w:eastAsia="仿宋_GB2312" w:hAnsi="Times New Roman" w:cs="Times New Roman"/>
                <w:kern w:val="0"/>
                <w:sz w:val="32"/>
                <w:szCs w:val="32"/>
              </w:rPr>
              <w:t>0</w:t>
            </w:r>
            <w:r w:rsidRPr="00611ED1">
              <w:rPr>
                <w:rFonts w:ascii="仿宋_GB2312" w:eastAsia="仿宋_GB2312" w:hAnsi="宋体" w:cs="宋体" w:hint="eastAsia"/>
                <w:kern w:val="0"/>
                <w:sz w:val="32"/>
                <w:szCs w:val="32"/>
              </w:rPr>
              <w:t>）</w:t>
            </w:r>
          </w:p>
        </w:tc>
      </w:tr>
    </w:tbl>
    <w:p w14:paraId="2FB51934" w14:textId="16A9588B" w:rsidR="00611ED1" w:rsidRPr="00611ED1" w:rsidRDefault="00611ED1" w:rsidP="00611ED1">
      <w:pPr>
        <w:widowControl/>
        <w:shd w:val="clear" w:color="auto" w:fill="FFFFFF"/>
        <w:spacing w:before="285" w:line="52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第十九条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凡考试违纪或作弊，该课程总评成绩以无效计，注明“违纪”或“作弊”字样，并按情节轻重给予纪律处分。</w:t>
      </w:r>
    </w:p>
    <w:p w14:paraId="5194A7D3" w14:textId="56EDB028"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第二十条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学生思想品德的考核、鉴定，以《普通高等学校学生管理规定》第四条为主要依据，采取个人小结、师生民主评议的形式写出有关实际表现的评语。对犯有政治思想、道德品质错误和其他错误的学生，按照学校学生违纪处分的相关规定处理。</w:t>
      </w:r>
    </w:p>
    <w:p w14:paraId="4EF719E6" w14:textId="32021994" w:rsidR="00611ED1" w:rsidRPr="00611ED1" w:rsidRDefault="00611ED1" w:rsidP="00611ED1">
      <w:pPr>
        <w:widowControl/>
        <w:shd w:val="clear" w:color="auto" w:fill="FFFFFF"/>
        <w:spacing w:before="285" w:after="285" w:line="525" w:lineRule="atLeast"/>
        <w:jc w:val="center"/>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第五章</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黑体" w:eastAsia="黑体" w:hAnsi="黑体" w:cs="宋体" w:hint="eastAsia"/>
          <w:color w:val="000000"/>
          <w:kern w:val="0"/>
          <w:sz w:val="32"/>
          <w:szCs w:val="32"/>
        </w:rPr>
        <w:t>纪律与考勤</w:t>
      </w:r>
    </w:p>
    <w:p w14:paraId="78A97AFF" w14:textId="49D66276"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第二十一条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学生要按时参加培养方案规定的教学活动和学校统一安排、组织的其他活动，并实行考勤。</w:t>
      </w:r>
    </w:p>
    <w:p w14:paraId="18E07ECD" w14:textId="7F13CD64"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第二十二条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学生上课时应遵守课堂纪律，并保持良好的精神状态，认真听课，不得迟到早退。</w:t>
      </w:r>
    </w:p>
    <w:p w14:paraId="776D432E" w14:textId="7567BC61"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第二十三条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学生外出参加实践、军训等活动，必须听从带队教师的指导。因故不能参加者，必须向带队教师或有关人员请假。未经批准擅离者，按旷课论。</w:t>
      </w:r>
    </w:p>
    <w:p w14:paraId="35B72B35" w14:textId="28716628"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第二十四条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学生因病或其他特殊原因，不能参加学习或学校统一安排、组织的其他活动时，必须事先办理请假手续。因急病或紧急事故未能及时请假者，应在3天内补办请假手续。</w:t>
      </w:r>
    </w:p>
    <w:p w14:paraId="4F014E85" w14:textId="77777777"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（一）学生请假，必须填写请假单，说明请假原因、时间，病假必须有校医院证明，事假必须有充分、正当理由。</w:t>
      </w:r>
    </w:p>
    <w:p w14:paraId="002E1BFD" w14:textId="77777777"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（二）有课程需请假者，1天以内，经任课教师同意，班主任或年级辅导员审核批准，报学院学生工作办公室备案；</w:t>
      </w:r>
      <w:r w:rsidRPr="00611ED1">
        <w:rPr>
          <w:rFonts w:ascii="Times New Roman" w:eastAsia="仿宋_GB2312" w:hAnsi="Times New Roman" w:cs="Times New Roman"/>
          <w:color w:val="000000"/>
          <w:kern w:val="0"/>
          <w:sz w:val="32"/>
          <w:szCs w:val="32"/>
        </w:rPr>
        <w:t>1</w:t>
      </w:r>
      <w:r w:rsidRPr="00611ED1">
        <w:rPr>
          <w:rFonts w:ascii="仿宋_GB2312" w:eastAsia="仿宋_GB2312" w:hAnsi="微软雅黑" w:cs="宋体" w:hint="eastAsia"/>
          <w:color w:val="000000"/>
          <w:kern w:val="0"/>
          <w:sz w:val="32"/>
          <w:szCs w:val="32"/>
        </w:rPr>
        <w:t>天以上，另须学院领导批准同意。</w:t>
      </w:r>
    </w:p>
    <w:p w14:paraId="03F459F5" w14:textId="77777777"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如无课程需请假者，1天以内，经班主任同意，年级辅导员审核批准，报学院学生工作办公室备案；</w:t>
      </w:r>
      <w:r w:rsidRPr="00611ED1">
        <w:rPr>
          <w:rFonts w:ascii="Times New Roman" w:eastAsia="仿宋_GB2312" w:hAnsi="Times New Roman" w:cs="Times New Roman"/>
          <w:color w:val="000000"/>
          <w:kern w:val="0"/>
          <w:sz w:val="32"/>
          <w:szCs w:val="32"/>
        </w:rPr>
        <w:t>1</w:t>
      </w:r>
      <w:r w:rsidRPr="00611ED1">
        <w:rPr>
          <w:rFonts w:ascii="仿宋_GB2312" w:eastAsia="仿宋_GB2312" w:hAnsi="微软雅黑" w:cs="宋体" w:hint="eastAsia"/>
          <w:color w:val="000000"/>
          <w:kern w:val="0"/>
          <w:sz w:val="32"/>
          <w:szCs w:val="32"/>
        </w:rPr>
        <w:t>天以上，另须学院领导批准同意。</w:t>
      </w:r>
    </w:p>
    <w:p w14:paraId="502BC374" w14:textId="77777777"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（三）学生请假期满，应在1个工作日内到学院学生工作办公室进行销假；需要继续请假者，应及时办理续假手续。</w:t>
      </w:r>
    </w:p>
    <w:p w14:paraId="39F60AE0" w14:textId="21E484DE"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第二十五条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凡未经任课教师同意请假、超过假期或请假、续假、补假未经批准而未参加教学活动者均作旷课论。旷课学时计算方法如下：</w:t>
      </w:r>
    </w:p>
    <w:p w14:paraId="2F0BFCE2" w14:textId="77777777"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（一）旷课1节为</w:t>
      </w:r>
      <w:r w:rsidRPr="00611ED1">
        <w:rPr>
          <w:rFonts w:ascii="Times New Roman" w:eastAsia="仿宋_GB2312" w:hAnsi="Times New Roman" w:cs="Times New Roman"/>
          <w:color w:val="000000"/>
          <w:kern w:val="0"/>
          <w:sz w:val="32"/>
          <w:szCs w:val="32"/>
        </w:rPr>
        <w:t>1</w:t>
      </w:r>
      <w:r w:rsidRPr="00611ED1">
        <w:rPr>
          <w:rFonts w:ascii="仿宋_GB2312" w:eastAsia="仿宋_GB2312" w:hAnsi="微软雅黑" w:cs="宋体" w:hint="eastAsia"/>
          <w:color w:val="000000"/>
          <w:kern w:val="0"/>
          <w:sz w:val="32"/>
          <w:szCs w:val="32"/>
        </w:rPr>
        <w:t>学时，未经请假缺勤</w:t>
      </w:r>
      <w:r w:rsidRPr="00611ED1">
        <w:rPr>
          <w:rFonts w:ascii="Times New Roman" w:eastAsia="仿宋_GB2312" w:hAnsi="Times New Roman" w:cs="Times New Roman"/>
          <w:color w:val="000000"/>
          <w:kern w:val="0"/>
          <w:sz w:val="32"/>
          <w:szCs w:val="32"/>
        </w:rPr>
        <w:t>1</w:t>
      </w:r>
      <w:r w:rsidRPr="00611ED1">
        <w:rPr>
          <w:rFonts w:ascii="仿宋_GB2312" w:eastAsia="仿宋_GB2312" w:hAnsi="微软雅黑" w:cs="宋体" w:hint="eastAsia"/>
          <w:color w:val="000000"/>
          <w:kern w:val="0"/>
          <w:sz w:val="32"/>
          <w:szCs w:val="32"/>
        </w:rPr>
        <w:t>天，不足</w:t>
      </w:r>
      <w:r w:rsidRPr="00611ED1">
        <w:rPr>
          <w:rFonts w:ascii="Times New Roman" w:eastAsia="仿宋_GB2312" w:hAnsi="Times New Roman" w:cs="Times New Roman"/>
          <w:color w:val="000000"/>
          <w:kern w:val="0"/>
          <w:sz w:val="32"/>
          <w:szCs w:val="32"/>
        </w:rPr>
        <w:t>5</w:t>
      </w:r>
      <w:r w:rsidRPr="00611ED1">
        <w:rPr>
          <w:rFonts w:ascii="仿宋_GB2312" w:eastAsia="仿宋_GB2312" w:hAnsi="微软雅黑" w:cs="宋体" w:hint="eastAsia"/>
          <w:color w:val="000000"/>
          <w:kern w:val="0"/>
          <w:sz w:val="32"/>
          <w:szCs w:val="32"/>
        </w:rPr>
        <w:t>学时按</w:t>
      </w:r>
      <w:r w:rsidRPr="00611ED1">
        <w:rPr>
          <w:rFonts w:ascii="Times New Roman" w:eastAsia="仿宋_GB2312" w:hAnsi="Times New Roman" w:cs="Times New Roman"/>
          <w:color w:val="000000"/>
          <w:kern w:val="0"/>
          <w:sz w:val="32"/>
          <w:szCs w:val="32"/>
        </w:rPr>
        <w:t>5</w:t>
      </w:r>
      <w:r w:rsidRPr="00611ED1">
        <w:rPr>
          <w:rFonts w:ascii="仿宋_GB2312" w:eastAsia="仿宋_GB2312" w:hAnsi="微软雅黑" w:cs="宋体" w:hint="eastAsia"/>
          <w:color w:val="000000"/>
          <w:kern w:val="0"/>
          <w:sz w:val="32"/>
          <w:szCs w:val="32"/>
        </w:rPr>
        <w:t>学时计；超过</w:t>
      </w:r>
      <w:r w:rsidRPr="00611ED1">
        <w:rPr>
          <w:rFonts w:ascii="Times New Roman" w:eastAsia="仿宋_GB2312" w:hAnsi="Times New Roman" w:cs="Times New Roman"/>
          <w:color w:val="000000"/>
          <w:kern w:val="0"/>
          <w:sz w:val="32"/>
          <w:szCs w:val="32"/>
        </w:rPr>
        <w:t>5</w:t>
      </w:r>
      <w:r w:rsidRPr="00611ED1">
        <w:rPr>
          <w:rFonts w:ascii="仿宋_GB2312" w:eastAsia="仿宋_GB2312" w:hAnsi="微软雅黑" w:cs="宋体" w:hint="eastAsia"/>
          <w:color w:val="000000"/>
          <w:kern w:val="0"/>
          <w:sz w:val="32"/>
          <w:szCs w:val="32"/>
        </w:rPr>
        <w:t>学时的，按实际学时数计。</w:t>
      </w:r>
    </w:p>
    <w:p w14:paraId="79F124D8" w14:textId="77777777"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（二）学生无故迟到或早退累计达3次，作旷课</w:t>
      </w:r>
      <w:r w:rsidRPr="00611ED1">
        <w:rPr>
          <w:rFonts w:ascii="Times New Roman" w:eastAsia="仿宋_GB2312" w:hAnsi="Times New Roman" w:cs="Times New Roman"/>
          <w:color w:val="000000"/>
          <w:kern w:val="0"/>
          <w:sz w:val="32"/>
          <w:szCs w:val="32"/>
        </w:rPr>
        <w:t>1</w:t>
      </w:r>
      <w:r w:rsidRPr="00611ED1">
        <w:rPr>
          <w:rFonts w:ascii="仿宋_GB2312" w:eastAsia="仿宋_GB2312" w:hAnsi="微软雅黑" w:cs="宋体" w:hint="eastAsia"/>
          <w:color w:val="000000"/>
          <w:kern w:val="0"/>
          <w:sz w:val="32"/>
          <w:szCs w:val="32"/>
        </w:rPr>
        <w:t>学时计。</w:t>
      </w:r>
    </w:p>
    <w:p w14:paraId="331F5BE5" w14:textId="77777777"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（三）学生无故不参加政治学习或学校组织的集体活动，每次按旷课2学时计。</w:t>
      </w:r>
    </w:p>
    <w:p w14:paraId="5515298C" w14:textId="1C4DCAFE"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第二十六条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对旷课学生，根据旷课时间多少、情节轻重及其态度，给予批评教育直至纪律处分，按学校学生违纪处分相关规定执行。</w:t>
      </w:r>
    </w:p>
    <w:p w14:paraId="27E7B308" w14:textId="44FC28A5"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第二十七条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在教学过程中，任课老师应按正式选课学生名单，选择全程考勤或者随机点名方式进行考勤，并及时将考勤结果报学院学生工作办公室。全程考勤缺课时数占该门课程教学时数三分之一以上者，或随机点名3次无故不到者，均不得参加该课程考试，总评成绩记零分。</w:t>
      </w:r>
    </w:p>
    <w:p w14:paraId="7ECC0535" w14:textId="332AB6E6"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第二十八条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各学院应加强对学生考勤工作的管理和领导。每月初，学院学生工作办公室公布上个月学生的缺旷课情况，并留存有关原始资料备查。</w:t>
      </w:r>
    </w:p>
    <w:p w14:paraId="73F0B125" w14:textId="0677EAD9" w:rsidR="00611ED1" w:rsidRPr="00611ED1" w:rsidRDefault="00611ED1" w:rsidP="00611ED1">
      <w:pPr>
        <w:widowControl/>
        <w:shd w:val="clear" w:color="auto" w:fill="FFFFFF"/>
        <w:spacing w:before="285" w:after="285" w:line="525" w:lineRule="atLeast"/>
        <w:jc w:val="center"/>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第六章</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黑体" w:eastAsia="黑体" w:hAnsi="黑体" w:cs="宋体" w:hint="eastAsia"/>
          <w:color w:val="000000"/>
          <w:kern w:val="0"/>
          <w:sz w:val="32"/>
          <w:szCs w:val="32"/>
        </w:rPr>
        <w:t>转专业与转学</w:t>
      </w:r>
    </w:p>
    <w:p w14:paraId="73C8D20C" w14:textId="77D66109"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第二十九条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按类招生录取的本科生根据学校专业分流有关规定确定专业。</w:t>
      </w:r>
    </w:p>
    <w:p w14:paraId="7A2F0F11" w14:textId="45768C0B"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第三十条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学生在校期间符合条件可以申请转专业。转专业申请时间为第二学期和第四学期。转专业按照学校全日制本科生转专业相关规定执行。</w:t>
      </w:r>
    </w:p>
    <w:p w14:paraId="7A61F0FD" w14:textId="57087ADE"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第三十一条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学生一般应在本校完成学业。因患病或者有特殊困难、特别需要，无法继续在本校学习或者不适应本校学习要求的，可以申请转学。转学须由学生本人提出申请，说明理由，经所在学校和拟转入学校同意，按照学校全日制学生转学相关规定执行。</w:t>
      </w:r>
    </w:p>
    <w:p w14:paraId="1A6716D1" w14:textId="37D5E358" w:rsidR="00611ED1" w:rsidRPr="00611ED1" w:rsidRDefault="00611ED1" w:rsidP="00611ED1">
      <w:pPr>
        <w:widowControl/>
        <w:shd w:val="clear" w:color="auto" w:fill="FFFFFF"/>
        <w:spacing w:before="285" w:after="285" w:line="525" w:lineRule="atLeast"/>
        <w:jc w:val="center"/>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第七章</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黑体" w:eastAsia="黑体" w:hAnsi="黑体" w:cs="宋体" w:hint="eastAsia"/>
          <w:color w:val="000000"/>
          <w:kern w:val="0"/>
          <w:sz w:val="32"/>
          <w:szCs w:val="32"/>
        </w:rPr>
        <w:t>休学与复学</w:t>
      </w:r>
    </w:p>
    <w:p w14:paraId="7FE321F8" w14:textId="261ECF3E"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第三十二条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学生有下列情况之一者，应予休学：</w:t>
      </w:r>
    </w:p>
    <w:p w14:paraId="479B2353" w14:textId="77777777"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（一）经校医院诊断证明，因病停课治疗、休养时间超过该学期校历规定总时数三分之一者；</w:t>
      </w:r>
    </w:p>
    <w:p w14:paraId="25A7074A" w14:textId="77777777"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（二）根据考勤，一学期请假超过校历规定总时数三分之一者；</w:t>
      </w:r>
    </w:p>
    <w:p w14:paraId="13CF5716" w14:textId="77777777"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（三）因某种特殊原因，本人申请或学校认为必须休学者。</w:t>
      </w:r>
    </w:p>
    <w:p w14:paraId="144C991F" w14:textId="597262F0"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第三十三条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学生应征入伍，须办理离校手续，学籍保留至退役后2年。课程免修及成绩记载按学校有关规定办理。</w:t>
      </w:r>
    </w:p>
    <w:p w14:paraId="599B0198" w14:textId="77777777"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学生参加学校组织的跨校联合培养项目，在联合培养学校学习期间，学校为其保留学籍，但须办理离校手续。</w:t>
      </w:r>
    </w:p>
    <w:p w14:paraId="2A98FB10" w14:textId="4F6474A6"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第三十四条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学生休学一般以1学期为限，连续休学不得超过</w:t>
      </w:r>
      <w:r w:rsidRPr="00611ED1">
        <w:rPr>
          <w:rFonts w:ascii="Times New Roman" w:eastAsia="仿宋_GB2312" w:hAnsi="Times New Roman" w:cs="Times New Roman"/>
          <w:color w:val="000000"/>
          <w:kern w:val="0"/>
          <w:sz w:val="32"/>
          <w:szCs w:val="32"/>
        </w:rPr>
        <w:t>2</w:t>
      </w:r>
      <w:r w:rsidRPr="00611ED1">
        <w:rPr>
          <w:rFonts w:ascii="仿宋_GB2312" w:eastAsia="仿宋_GB2312" w:hAnsi="微软雅黑" w:cs="宋体" w:hint="eastAsia"/>
          <w:color w:val="000000"/>
          <w:kern w:val="0"/>
          <w:sz w:val="32"/>
          <w:szCs w:val="32"/>
        </w:rPr>
        <w:t>年，休学的总时间不得超过</w:t>
      </w:r>
      <w:r w:rsidRPr="00611ED1">
        <w:rPr>
          <w:rFonts w:ascii="Times New Roman" w:eastAsia="仿宋_GB2312" w:hAnsi="Times New Roman" w:cs="Times New Roman"/>
          <w:color w:val="000000"/>
          <w:kern w:val="0"/>
          <w:sz w:val="32"/>
          <w:szCs w:val="32"/>
        </w:rPr>
        <w:t>3</w:t>
      </w:r>
      <w:r w:rsidRPr="00611ED1">
        <w:rPr>
          <w:rFonts w:ascii="仿宋_GB2312" w:eastAsia="仿宋_GB2312" w:hAnsi="微软雅黑" w:cs="宋体" w:hint="eastAsia"/>
          <w:color w:val="000000"/>
          <w:kern w:val="0"/>
          <w:sz w:val="32"/>
          <w:szCs w:val="32"/>
        </w:rPr>
        <w:t>年，在校学习总期限（包括休学时间）不得超过规定的在校修读年限。因创业申请休学的学生需提供创业相关证明材料，创业学生最长学习年限为</w:t>
      </w:r>
      <w:r w:rsidRPr="00611ED1">
        <w:rPr>
          <w:rFonts w:ascii="Times New Roman" w:eastAsia="仿宋_GB2312" w:hAnsi="Times New Roman" w:cs="Times New Roman"/>
          <w:color w:val="000000"/>
          <w:kern w:val="0"/>
          <w:sz w:val="32"/>
          <w:szCs w:val="32"/>
        </w:rPr>
        <w:t>8</w:t>
      </w:r>
      <w:r w:rsidRPr="00611ED1">
        <w:rPr>
          <w:rFonts w:ascii="仿宋_GB2312" w:eastAsia="仿宋_GB2312" w:hAnsi="微软雅黑" w:cs="宋体" w:hint="eastAsia"/>
          <w:color w:val="000000"/>
          <w:kern w:val="0"/>
          <w:sz w:val="32"/>
          <w:szCs w:val="32"/>
        </w:rPr>
        <w:t>年。休学须经学院院长签署意见，报本科教学部批准。因病休学时间以医院开出证明之日起计算；因事休学时间自本科教学部批准之日起计算。</w:t>
      </w:r>
    </w:p>
    <w:p w14:paraId="49E45C4B" w14:textId="646C5935"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第三十五条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休学学生的有关问题，按照下列规定办理：</w:t>
      </w:r>
    </w:p>
    <w:p w14:paraId="58B58E06" w14:textId="77777777" w:rsidR="00611ED1" w:rsidRPr="00611ED1" w:rsidRDefault="00611ED1" w:rsidP="00611ED1">
      <w:pPr>
        <w:widowControl/>
        <w:shd w:val="clear" w:color="auto" w:fill="FFFFFF"/>
        <w:spacing w:line="525" w:lineRule="atLeast"/>
        <w:ind w:firstLine="645"/>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（一）学生休学须办理休学手续，由本科教学部发给休学证明书。</w:t>
      </w:r>
    </w:p>
    <w:p w14:paraId="481661C8" w14:textId="77777777"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（二）学生休学回家，往返路费自理。</w:t>
      </w:r>
    </w:p>
    <w:p w14:paraId="1DB21B30" w14:textId="77777777"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（三）休学学生的户口不迁出学校。</w:t>
      </w:r>
    </w:p>
    <w:p w14:paraId="54C9B8A2" w14:textId="77777777"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（四）休学学生，不享受在校学生的待遇。</w:t>
      </w:r>
    </w:p>
    <w:p w14:paraId="59BD0188" w14:textId="77777777"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（五）因病休学学生应回家治疗，病休期间医疗费用按国家及当地的有关规定处理。</w:t>
      </w:r>
    </w:p>
    <w:p w14:paraId="42F0A0B6" w14:textId="77777777"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（六）休学期间的管理责任由学生本人及其家属或监护人承担，学校不担负休学期间学生的事故责任。</w:t>
      </w:r>
    </w:p>
    <w:p w14:paraId="24524BF2" w14:textId="77777777"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（七）学生休学期间，若有违法违纪行为者，按照学校学生违纪处分相关规定给予纪律处分。</w:t>
      </w:r>
    </w:p>
    <w:p w14:paraId="043856FD" w14:textId="5EC6AC13"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第三十六条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学生复学按下列规定办理：</w:t>
      </w:r>
    </w:p>
    <w:p w14:paraId="006DD3BF" w14:textId="77777777"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一）学生休学期满个人提出书面申请，经学院同意后，在学期开学2周内到本科教学部办理复学手续。因伤、因病休学的学生，申请复学时须持有二级甲等以上医院开具的已经恢复健康的证明，并经校医院复查合格后，方可办理复学手续。</w:t>
      </w:r>
    </w:p>
    <w:p w14:paraId="106103D5" w14:textId="77777777"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（二）学生复学后，原则上应编入原专业的下一年级学习。</w:t>
      </w:r>
    </w:p>
    <w:p w14:paraId="74DCB3C1" w14:textId="28F436D2" w:rsidR="00611ED1" w:rsidRPr="00611ED1" w:rsidRDefault="00611ED1" w:rsidP="00611ED1">
      <w:pPr>
        <w:widowControl/>
        <w:shd w:val="clear" w:color="auto" w:fill="FFFFFF"/>
        <w:spacing w:before="285" w:after="285" w:line="525" w:lineRule="atLeast"/>
        <w:jc w:val="center"/>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第八章</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黑体" w:eastAsia="黑体" w:hAnsi="黑体" w:cs="宋体" w:hint="eastAsia"/>
          <w:color w:val="000000"/>
          <w:kern w:val="0"/>
          <w:sz w:val="32"/>
          <w:szCs w:val="32"/>
        </w:rPr>
        <w:t>学业警示与退学</w:t>
      </w:r>
    </w:p>
    <w:p w14:paraId="51E8F35A" w14:textId="3B922FD1"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第三十七条</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学生在每学期选课前应主动查询自己的学业状况，学院在每学期补考结束后对学生的学业状况进行评估。学院对每学期所获得学分低于该学期修读学分总数二分之一的学生（延期毕业学生除外）予以退学警示。</w:t>
      </w:r>
    </w:p>
    <w:p w14:paraId="70CCAC11" w14:textId="6231D458"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第三十八条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退学警示每学期进行1次，由学生所在学院在补考结束后</w:t>
      </w:r>
      <w:r w:rsidRPr="00611ED1">
        <w:rPr>
          <w:rFonts w:ascii="Times New Roman" w:eastAsia="仿宋_GB2312" w:hAnsi="Times New Roman" w:cs="Times New Roman"/>
          <w:color w:val="000000"/>
          <w:kern w:val="0"/>
          <w:sz w:val="32"/>
          <w:szCs w:val="32"/>
        </w:rPr>
        <w:t>2</w:t>
      </w:r>
      <w:r w:rsidRPr="00611ED1">
        <w:rPr>
          <w:rFonts w:ascii="仿宋_GB2312" w:eastAsia="仿宋_GB2312" w:hAnsi="微软雅黑" w:cs="宋体" w:hint="eastAsia"/>
          <w:color w:val="000000"/>
          <w:kern w:val="0"/>
          <w:sz w:val="32"/>
          <w:szCs w:val="32"/>
        </w:rPr>
        <w:t>周内统计出给予退学警示的学生名单，签发“退学警示通知书”，并送达学生本人及学生家长，报本科教学部备案。</w:t>
      </w:r>
    </w:p>
    <w:p w14:paraId="76F20959" w14:textId="241D71B8"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第三十九条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学生有下列情形之一，应予退学：</w:t>
      </w:r>
    </w:p>
    <w:p w14:paraId="3E5DA13B" w14:textId="77777777"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（一）在读期间连续2次或累计</w:t>
      </w:r>
      <w:r w:rsidRPr="00611ED1">
        <w:rPr>
          <w:rFonts w:ascii="Times New Roman" w:eastAsia="仿宋_GB2312" w:hAnsi="Times New Roman" w:cs="Times New Roman"/>
          <w:color w:val="000000"/>
          <w:kern w:val="0"/>
          <w:sz w:val="32"/>
          <w:szCs w:val="32"/>
        </w:rPr>
        <w:t>3</w:t>
      </w:r>
      <w:r w:rsidRPr="00611ED1">
        <w:rPr>
          <w:rFonts w:ascii="仿宋_GB2312" w:eastAsia="仿宋_GB2312" w:hAnsi="微软雅黑" w:cs="宋体" w:hint="eastAsia"/>
          <w:color w:val="000000"/>
          <w:kern w:val="0"/>
          <w:sz w:val="32"/>
          <w:szCs w:val="32"/>
        </w:rPr>
        <w:t>次受到退学警示的；</w:t>
      </w:r>
    </w:p>
    <w:p w14:paraId="28FF1EB0" w14:textId="77777777"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（二）不论何种原因（包括休学、延长学习年限等），在校学习时间超过规定的在校修读年限未完成学业的；</w:t>
      </w:r>
    </w:p>
    <w:p w14:paraId="5E492000" w14:textId="77777777"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（三）休学、保留学籍期满，逾期2周不办理复学或续休学手续的；</w:t>
      </w:r>
    </w:p>
    <w:p w14:paraId="365D8694" w14:textId="77777777"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（四）休学期满，经学校指定医院复查不合格而不准复学的；</w:t>
      </w:r>
    </w:p>
    <w:p w14:paraId="3D00A8CB" w14:textId="77777777"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（五）因病必须休学而不休学，且在1学年内缺课超过该学年总学时三分之一的；</w:t>
      </w:r>
    </w:p>
    <w:p w14:paraId="5D584318" w14:textId="77777777"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（六）经学校指定医院诊断，患有疾病或意外伤残无法继续在校学习的；</w:t>
      </w:r>
    </w:p>
    <w:p w14:paraId="1E12D746" w14:textId="77777777" w:rsidR="00611ED1" w:rsidRPr="00611ED1" w:rsidRDefault="00611ED1" w:rsidP="00611ED1">
      <w:pPr>
        <w:widowControl/>
        <w:shd w:val="clear" w:color="auto" w:fill="FFFFFF"/>
        <w:spacing w:line="525" w:lineRule="atLeast"/>
        <w:ind w:firstLine="615"/>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spacing w:val="-15"/>
          <w:kern w:val="0"/>
          <w:sz w:val="32"/>
          <w:szCs w:val="32"/>
        </w:rPr>
        <w:t>（七）每学期开学后2周内未注册而又未履行暂缓注册手续的；</w:t>
      </w:r>
    </w:p>
    <w:p w14:paraId="53D94CF4" w14:textId="77777777"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（八）未请假或请假未准而离校，连续2周未参加学校规定的教学活动的；</w:t>
      </w:r>
    </w:p>
    <w:p w14:paraId="526A1324" w14:textId="77777777"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（九）学校规定的不能完成学业、应予退学的其他情形；</w:t>
      </w:r>
    </w:p>
    <w:p w14:paraId="4A6D3880" w14:textId="77777777"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（十）本人申请退学的。</w:t>
      </w:r>
    </w:p>
    <w:p w14:paraId="5B1D59F8" w14:textId="29D538EF"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第四十条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学生申请退学的，由学生所在学院院长签署意见，送本科教学部审核，学校专题会议研究决定。学校对学生作出退学处理的，由学生所在学院院长签署意见，送本科教学部审核，校长办公会研究决定。</w:t>
      </w:r>
    </w:p>
    <w:p w14:paraId="10116646" w14:textId="77777777"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学校出具退学决定书并送交本人。学生在收到退学决定书5个工作日内办理退学手续并离校。</w:t>
      </w:r>
    </w:p>
    <w:p w14:paraId="068D437B" w14:textId="77777777"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学生拒绝签收退学决定书的，以留置方式送达；已离校的，采取邮寄方式送达；难于联系的，利用学校网站、新闻媒体等以公告方式送达。</w:t>
      </w:r>
    </w:p>
    <w:p w14:paraId="74627410" w14:textId="4D78D2CD"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第四十一条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学生退学的善后问题，按下列规定办理：</w:t>
      </w:r>
    </w:p>
    <w:p w14:paraId="000B745D" w14:textId="77777777"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（一）退学和因其他原因处理离校的学生，档案退回其家庭所在地、户口按国家有关规定迁回原户籍或家庭户籍所在地。</w:t>
      </w:r>
    </w:p>
    <w:p w14:paraId="527BD2A6" w14:textId="77777777"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（二）经诊断为精神病等不符合体检标准的疾病（包括意外致残）患者，由家长或抚养人负责领回照看。</w:t>
      </w:r>
    </w:p>
    <w:p w14:paraId="734D135A" w14:textId="77777777"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（三）退学学生在校学习期间所修课程及已获学分予以从实记录。退学学生重新参加入学考试、符合录取条件再次入学的，原修相关课程成绩与学分经录取学校认定，予以承认。</w:t>
      </w:r>
    </w:p>
    <w:p w14:paraId="6EEC647F" w14:textId="77777777"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（四）对退学学生，学校颁发肄业证书或者写实性学习证明。</w:t>
      </w:r>
    </w:p>
    <w:p w14:paraId="7DD83F43" w14:textId="7D971FDA"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第四十二条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取消学籍或退学的学生，均不得申请复学。</w:t>
      </w:r>
    </w:p>
    <w:p w14:paraId="6BFFF987" w14:textId="4ECE3CA3"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第四十三条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学生对退学处理有异议，可按照学校学生校内申诉相关规定申诉。</w:t>
      </w:r>
    </w:p>
    <w:p w14:paraId="5614AA8D" w14:textId="19452EE9" w:rsidR="00611ED1" w:rsidRPr="00611ED1" w:rsidRDefault="00611ED1" w:rsidP="00611ED1">
      <w:pPr>
        <w:widowControl/>
        <w:shd w:val="clear" w:color="auto" w:fill="FFFFFF"/>
        <w:spacing w:before="285" w:after="285" w:line="525" w:lineRule="atLeast"/>
        <w:jc w:val="center"/>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第九章</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黑体" w:eastAsia="黑体" w:hAnsi="黑体" w:cs="宋体" w:hint="eastAsia"/>
          <w:color w:val="000000"/>
          <w:kern w:val="0"/>
          <w:sz w:val="32"/>
          <w:szCs w:val="32"/>
        </w:rPr>
        <w:t>毕业、结业、肄业与延期毕业</w:t>
      </w:r>
    </w:p>
    <w:p w14:paraId="71DFBC76" w14:textId="24E87D55"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第四十四条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有正式学籍的学生在规定的在校修读年限内，按培养方案修满规定的总学分和分类学分，成绩合格，体质健康测试成绩达到《国家学生体质健康标准》，准予毕业，由学校发给毕业证书。符合学位授予条件的，学位授予单位发给学位证书。</w:t>
      </w:r>
    </w:p>
    <w:p w14:paraId="2F4DE185" w14:textId="700F84D5"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第四十五条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学生可申请提前或延期毕业。申请提前毕业的学生，须在毕业前1学期的期末向所在学院提交申请书，由学院对其学分结构和成绩等进行审核，符合条件者报本科教学部批准。学生提前毕业或延期毕业，按学校规定交纳相应的费用。</w:t>
      </w:r>
    </w:p>
    <w:p w14:paraId="59D17F76" w14:textId="77777777"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因未修满培养方案规定学分，或体质健康测试成绩没达到《国家学生体质健康标准》，无法按期毕业者，可在毕业生离校1个月前提交延期毕业申请，经学院审核后，报本科教学部批准，否则作结业或肄业处理。</w:t>
      </w:r>
    </w:p>
    <w:p w14:paraId="5513AB08" w14:textId="77777777"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仿宋_GB2312" w:eastAsia="仿宋_GB2312" w:hAnsi="微软雅黑" w:cs="宋体" w:hint="eastAsia"/>
          <w:color w:val="000000"/>
          <w:kern w:val="0"/>
          <w:sz w:val="32"/>
          <w:szCs w:val="32"/>
        </w:rPr>
        <w:t>在校生所在年级变更须报经本科教学部批准。除休学、转专业、转学、保留学籍、延期毕业等原因外，学生在校期间中途不变更所在年级。</w:t>
      </w:r>
    </w:p>
    <w:p w14:paraId="6E953196" w14:textId="7F95474D"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第四十六条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在规定的在校修读年限内未修满规定的总学分，缺8学分及以下且离校者，或体质健康测试成绩没达到《国家学生体质健康标准》者，作结业处理，学校发给结业证书。结业学生离校</w:t>
      </w:r>
      <w:r w:rsidRPr="00611ED1">
        <w:rPr>
          <w:rFonts w:ascii="Times New Roman" w:eastAsia="仿宋_GB2312" w:hAnsi="Times New Roman" w:cs="Times New Roman"/>
          <w:color w:val="000000"/>
          <w:kern w:val="0"/>
          <w:sz w:val="32"/>
          <w:szCs w:val="32"/>
        </w:rPr>
        <w:t>1</w:t>
      </w:r>
      <w:r w:rsidRPr="00611ED1">
        <w:rPr>
          <w:rFonts w:ascii="仿宋_GB2312" w:eastAsia="仿宋_GB2312" w:hAnsi="微软雅黑" w:cs="宋体" w:hint="eastAsia"/>
          <w:color w:val="000000"/>
          <w:kern w:val="0"/>
          <w:sz w:val="32"/>
          <w:szCs w:val="32"/>
        </w:rPr>
        <w:t>年内修满培养方案规定学分，且体质健康测试成绩达到《国家学生体质健康标准》者，可申请换发毕业证书。学士学位授予按学校学士学位授予工作细则实施。</w:t>
      </w:r>
    </w:p>
    <w:p w14:paraId="6C9C45F8" w14:textId="1BBCA44D"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第四十七条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在规定的在校修读年限内未修满规定的总学分，缺8学分以上且离校者，作肄业处理，学校发给肄业证书。</w:t>
      </w:r>
    </w:p>
    <w:p w14:paraId="42352C50" w14:textId="1B5CA13F"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第四十八条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无学籍学生一律不发给毕业证书、结业证书或肄业证书。</w:t>
      </w:r>
    </w:p>
    <w:p w14:paraId="0CF1BE3A" w14:textId="1BCF7F11"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第四十九条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对违反国家招生规定取得入学资格或者学籍的学生，由相关职能部门以及主管校领导审核，提交校长办公会议研究决定，下文予以取消入学资格或取消学籍，不颁发学历、学位证书；如已发学历、学位证书，学校依法予以撤销。对以作弊、剽窃、抄袭等学术不端行为或其他不正当手段获得的学历、学位证书，学校依法予以撤销。</w:t>
      </w:r>
    </w:p>
    <w:p w14:paraId="311B5D49" w14:textId="0F68CBC0"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第五十条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学校严格按照招生录取时确定的办学类型、学习形式、填报的个人信息填写、颁发学历、学位证书。学生在校期间变更姓名、出生日期、民族、身份证号等关键学籍信息须有合理充分理由，由本人申请并提供有法定效力的相应证明文件，学校审查后报请浙江省教育厅审核。</w:t>
      </w:r>
    </w:p>
    <w:p w14:paraId="01D6856D" w14:textId="454D2759"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第五十一条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学校严格执行高等教育学籍学历电子注册管理制度，按规定及时完成学生学籍学历电子注册和学位报盘工作。被撤销的学历、学位证书若已注册的，学校予以注销并报浙江省教育厅宣布证书无效。</w:t>
      </w:r>
    </w:p>
    <w:p w14:paraId="1DC95A27" w14:textId="6C6D780E"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第五十二条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学生获得的证书遗失或损坏，由本人申请，学校核实后出具相应的证明书。证明书与原证书具有同等效力。</w:t>
      </w:r>
    </w:p>
    <w:p w14:paraId="50943C72" w14:textId="42740544" w:rsidR="00611ED1" w:rsidRPr="00611ED1" w:rsidRDefault="00611ED1" w:rsidP="00611ED1">
      <w:pPr>
        <w:widowControl/>
        <w:shd w:val="clear" w:color="auto" w:fill="FFFFFF"/>
        <w:spacing w:before="285" w:after="285" w:line="525" w:lineRule="atLeast"/>
        <w:jc w:val="center"/>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第十章</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黑体" w:eastAsia="黑体" w:hAnsi="黑体" w:cs="宋体" w:hint="eastAsia"/>
          <w:color w:val="000000"/>
          <w:kern w:val="0"/>
          <w:sz w:val="32"/>
          <w:szCs w:val="32"/>
        </w:rPr>
        <w:t>附则</w:t>
      </w:r>
    </w:p>
    <w:p w14:paraId="61DFCDAF" w14:textId="5FFF2CFD"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第五十三条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本实施细则从2020年</w:t>
      </w:r>
      <w:r w:rsidRPr="00611ED1">
        <w:rPr>
          <w:rFonts w:ascii="Times New Roman" w:eastAsia="仿宋_GB2312" w:hAnsi="Times New Roman" w:cs="Times New Roman"/>
          <w:color w:val="000000"/>
          <w:kern w:val="0"/>
          <w:sz w:val="32"/>
          <w:szCs w:val="32"/>
        </w:rPr>
        <w:t>9</w:t>
      </w:r>
      <w:r w:rsidRPr="00611ED1">
        <w:rPr>
          <w:rFonts w:ascii="仿宋_GB2312" w:eastAsia="仿宋_GB2312" w:hAnsi="微软雅黑" w:cs="宋体" w:hint="eastAsia"/>
          <w:color w:val="000000"/>
          <w:kern w:val="0"/>
          <w:sz w:val="32"/>
          <w:szCs w:val="32"/>
        </w:rPr>
        <w:t>月</w:t>
      </w:r>
      <w:r w:rsidRPr="00611ED1">
        <w:rPr>
          <w:rFonts w:ascii="Times New Roman" w:eastAsia="仿宋_GB2312" w:hAnsi="Times New Roman" w:cs="Times New Roman"/>
          <w:color w:val="000000"/>
          <w:kern w:val="0"/>
          <w:sz w:val="32"/>
          <w:szCs w:val="32"/>
        </w:rPr>
        <w:t>1</w:t>
      </w:r>
      <w:r w:rsidRPr="00611ED1">
        <w:rPr>
          <w:rFonts w:ascii="仿宋_GB2312" w:eastAsia="仿宋_GB2312" w:hAnsi="微软雅黑" w:cs="宋体" w:hint="eastAsia"/>
          <w:color w:val="000000"/>
          <w:kern w:val="0"/>
          <w:sz w:val="32"/>
          <w:szCs w:val="32"/>
        </w:rPr>
        <w:t>日开始施行。其他有关文件规定与本实施细则不一致的，以本实施细则为准。原《浙江师范大学关于印发学生学籍管理实施细则的通知》（浙师教字〔</w:t>
      </w:r>
      <w:r w:rsidRPr="00611ED1">
        <w:rPr>
          <w:rFonts w:ascii="Times New Roman" w:eastAsia="仿宋_GB2312" w:hAnsi="Times New Roman" w:cs="Times New Roman"/>
          <w:color w:val="000000"/>
          <w:kern w:val="0"/>
          <w:sz w:val="32"/>
          <w:szCs w:val="32"/>
        </w:rPr>
        <w:t>2017</w:t>
      </w:r>
      <w:r w:rsidRPr="00611ED1">
        <w:rPr>
          <w:rFonts w:ascii="仿宋_GB2312" w:eastAsia="仿宋_GB2312" w:hAnsi="微软雅黑" w:cs="宋体" w:hint="eastAsia"/>
          <w:color w:val="000000"/>
          <w:kern w:val="0"/>
          <w:sz w:val="32"/>
          <w:szCs w:val="32"/>
        </w:rPr>
        <w:t>〕</w:t>
      </w:r>
      <w:r w:rsidRPr="00611ED1">
        <w:rPr>
          <w:rFonts w:ascii="Times New Roman" w:eastAsia="仿宋_GB2312" w:hAnsi="Times New Roman" w:cs="Times New Roman"/>
          <w:color w:val="000000"/>
          <w:kern w:val="0"/>
          <w:sz w:val="32"/>
          <w:szCs w:val="32"/>
        </w:rPr>
        <w:t>40</w:t>
      </w:r>
      <w:r w:rsidRPr="00611ED1">
        <w:rPr>
          <w:rFonts w:ascii="仿宋_GB2312" w:eastAsia="仿宋_GB2312" w:hAnsi="微软雅黑" w:cs="宋体" w:hint="eastAsia"/>
          <w:color w:val="000000"/>
          <w:kern w:val="0"/>
          <w:sz w:val="32"/>
          <w:szCs w:val="32"/>
        </w:rPr>
        <w:t>号）废止。</w:t>
      </w:r>
    </w:p>
    <w:p w14:paraId="61E29E78" w14:textId="2304B561" w:rsidR="00611ED1" w:rsidRPr="00611ED1" w:rsidRDefault="00611ED1" w:rsidP="00611ED1">
      <w:pPr>
        <w:widowControl/>
        <w:shd w:val="clear" w:color="auto" w:fill="FFFFFF"/>
        <w:spacing w:line="525" w:lineRule="atLeast"/>
        <w:ind w:firstLine="630"/>
        <w:rPr>
          <w:rFonts w:ascii="微软雅黑" w:eastAsia="微软雅黑" w:hAnsi="微软雅黑" w:cs="宋体"/>
          <w:color w:val="000000"/>
          <w:kern w:val="0"/>
          <w:sz w:val="23"/>
          <w:szCs w:val="23"/>
        </w:rPr>
      </w:pPr>
      <w:r w:rsidRPr="00611ED1">
        <w:rPr>
          <w:rFonts w:ascii="黑体" w:eastAsia="黑体" w:hAnsi="黑体" w:cs="宋体" w:hint="eastAsia"/>
          <w:color w:val="000000"/>
          <w:kern w:val="0"/>
          <w:sz w:val="32"/>
          <w:szCs w:val="32"/>
        </w:rPr>
        <w:t>第五十四条</w:t>
      </w:r>
      <w:r w:rsidR="009C3A9C">
        <w:rPr>
          <w:rFonts w:ascii="黑体" w:eastAsia="黑体" w:hAnsi="黑体" w:cs="宋体" w:hint="eastAsia"/>
          <w:color w:val="000000"/>
          <w:kern w:val="0"/>
          <w:sz w:val="32"/>
          <w:szCs w:val="32"/>
        </w:rPr>
        <w:t xml:space="preserve"> </w:t>
      </w:r>
      <w:r w:rsidR="009C3A9C">
        <w:rPr>
          <w:rFonts w:ascii="黑体" w:eastAsia="黑体" w:hAnsi="黑体" w:cs="宋体"/>
          <w:color w:val="000000"/>
          <w:kern w:val="0"/>
          <w:sz w:val="32"/>
          <w:szCs w:val="32"/>
        </w:rPr>
        <w:t xml:space="preserve"> </w:t>
      </w:r>
      <w:r w:rsidRPr="00611ED1">
        <w:rPr>
          <w:rFonts w:ascii="仿宋_GB2312" w:eastAsia="仿宋_GB2312" w:hAnsi="微软雅黑" w:cs="宋体" w:hint="eastAsia"/>
          <w:color w:val="000000"/>
          <w:kern w:val="0"/>
          <w:sz w:val="32"/>
          <w:szCs w:val="32"/>
        </w:rPr>
        <w:t>本实施细则由本科教学部负责解释。</w:t>
      </w:r>
    </w:p>
    <w:p w14:paraId="2353A13D" w14:textId="77777777" w:rsidR="00DA37F0" w:rsidRPr="00611ED1" w:rsidRDefault="00DA37F0"/>
    <w:sectPr w:rsidR="00DA37F0" w:rsidRPr="00611ED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ED1"/>
    <w:rsid w:val="00003A7F"/>
    <w:rsid w:val="001C766B"/>
    <w:rsid w:val="00382D81"/>
    <w:rsid w:val="00540983"/>
    <w:rsid w:val="005D237D"/>
    <w:rsid w:val="0060507B"/>
    <w:rsid w:val="00611D3E"/>
    <w:rsid w:val="00611ED1"/>
    <w:rsid w:val="00971BB6"/>
    <w:rsid w:val="009C3A9C"/>
    <w:rsid w:val="009E0544"/>
    <w:rsid w:val="00A82E67"/>
    <w:rsid w:val="00BE60C0"/>
    <w:rsid w:val="00D243DB"/>
    <w:rsid w:val="00DA37F0"/>
    <w:rsid w:val="00F073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652FB"/>
  <w15:chartTrackingRefBased/>
  <w15:docId w15:val="{444D3B36-FB33-462F-ADD3-E1E858672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611ED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11ED1"/>
    <w:rPr>
      <w:rFonts w:ascii="宋体" w:eastAsia="宋体" w:hAnsi="宋体" w:cs="宋体"/>
      <w:b/>
      <w:bCs/>
      <w:kern w:val="36"/>
      <w:sz w:val="48"/>
      <w:szCs w:val="48"/>
    </w:rPr>
  </w:style>
  <w:style w:type="paragraph" w:customStyle="1" w:styleId="arti-metas">
    <w:name w:val="arti-metas"/>
    <w:basedOn w:val="a"/>
    <w:rsid w:val="00611ED1"/>
    <w:pPr>
      <w:widowControl/>
      <w:spacing w:before="100" w:beforeAutospacing="1" w:after="100" w:afterAutospacing="1"/>
      <w:jc w:val="left"/>
    </w:pPr>
    <w:rPr>
      <w:rFonts w:ascii="宋体" w:eastAsia="宋体" w:hAnsi="宋体" w:cs="宋体"/>
      <w:kern w:val="0"/>
      <w:sz w:val="24"/>
      <w:szCs w:val="24"/>
    </w:rPr>
  </w:style>
  <w:style w:type="character" w:customStyle="1" w:styleId="arti-update">
    <w:name w:val="arti-update"/>
    <w:basedOn w:val="a0"/>
    <w:rsid w:val="00611ED1"/>
  </w:style>
  <w:style w:type="character" w:customStyle="1" w:styleId="arti-views">
    <w:name w:val="arti-views"/>
    <w:basedOn w:val="a0"/>
    <w:rsid w:val="00611ED1"/>
  </w:style>
  <w:style w:type="character" w:customStyle="1" w:styleId="wpvisitcount">
    <w:name w:val="wp_visitcount"/>
    <w:basedOn w:val="a0"/>
    <w:rsid w:val="00611ED1"/>
  </w:style>
  <w:style w:type="paragraph" w:styleId="a3">
    <w:name w:val="Normal (Web)"/>
    <w:basedOn w:val="a"/>
    <w:uiPriority w:val="99"/>
    <w:semiHidden/>
    <w:unhideWhenUsed/>
    <w:rsid w:val="00611ED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11E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3415260">
      <w:bodyDiv w:val="1"/>
      <w:marLeft w:val="0"/>
      <w:marRight w:val="0"/>
      <w:marTop w:val="0"/>
      <w:marBottom w:val="0"/>
      <w:divBdr>
        <w:top w:val="none" w:sz="0" w:space="0" w:color="auto"/>
        <w:left w:val="none" w:sz="0" w:space="0" w:color="auto"/>
        <w:bottom w:val="none" w:sz="0" w:space="0" w:color="auto"/>
        <w:right w:val="none" w:sz="0" w:space="0" w:color="auto"/>
      </w:divBdr>
      <w:divsChild>
        <w:div w:id="1557011457">
          <w:marLeft w:val="60"/>
          <w:marRight w:val="60"/>
          <w:marTop w:val="0"/>
          <w:marBottom w:val="0"/>
          <w:divBdr>
            <w:top w:val="none" w:sz="0" w:space="0" w:color="auto"/>
            <w:left w:val="none" w:sz="0" w:space="0" w:color="auto"/>
            <w:bottom w:val="none" w:sz="0" w:space="0" w:color="auto"/>
            <w:right w:val="none" w:sz="0" w:space="0" w:color="auto"/>
          </w:divBdr>
          <w:divsChild>
            <w:div w:id="672681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19</Pages>
  <Words>1174</Words>
  <Characters>6693</Characters>
  <Application>Microsoft Office Word</Application>
  <DocSecurity>0</DocSecurity>
  <Lines>55</Lines>
  <Paragraphs>15</Paragraphs>
  <ScaleCrop>false</ScaleCrop>
  <Company/>
  <LinksUpToDate>false</LinksUpToDate>
  <CharactersWithSpaces>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李启家</dc:creator>
  <cp:keywords/>
  <dc:description/>
  <cp:lastModifiedBy>李启家</cp:lastModifiedBy>
  <cp:revision>2</cp:revision>
  <dcterms:created xsi:type="dcterms:W3CDTF">2020-10-14T06:25:00Z</dcterms:created>
  <dcterms:modified xsi:type="dcterms:W3CDTF">2020-10-14T06:35:00Z</dcterms:modified>
</cp:coreProperties>
</file>